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630C0" w14:textId="77777777" w:rsidR="00346EF3" w:rsidRDefault="00346EF3">
      <w:pPr>
        <w:pStyle w:val="Zkladntext"/>
        <w:ind w:left="0"/>
        <w:rPr>
          <w:rFonts w:ascii="Times New Roman"/>
        </w:rPr>
      </w:pPr>
    </w:p>
    <w:p w14:paraId="44092013" w14:textId="77777777" w:rsidR="00346EF3" w:rsidRDefault="00346EF3">
      <w:pPr>
        <w:pStyle w:val="Zkladntext"/>
        <w:ind w:left="0"/>
        <w:rPr>
          <w:rFonts w:ascii="Times New Roman"/>
        </w:rPr>
      </w:pPr>
    </w:p>
    <w:p w14:paraId="2D204927" w14:textId="77777777" w:rsidR="00346EF3" w:rsidRDefault="00616166" w:rsidP="00616166">
      <w:pPr>
        <w:pStyle w:val="Zkladntext"/>
        <w:tabs>
          <w:tab w:val="left" w:pos="3418"/>
        </w:tabs>
        <w:ind w:left="0"/>
        <w:rPr>
          <w:rFonts w:ascii="Times New Roman"/>
        </w:rPr>
      </w:pPr>
      <w:r>
        <w:rPr>
          <w:rFonts w:ascii="Times New Roman"/>
        </w:rPr>
        <w:tab/>
      </w:r>
    </w:p>
    <w:p w14:paraId="4AA32540" w14:textId="77777777" w:rsidR="00346EF3" w:rsidRDefault="00346EF3">
      <w:pPr>
        <w:pStyle w:val="Zkladntext"/>
        <w:ind w:left="0"/>
        <w:rPr>
          <w:rFonts w:ascii="Times New Roman"/>
        </w:rPr>
      </w:pPr>
    </w:p>
    <w:p w14:paraId="6FD8D80C" w14:textId="77777777" w:rsidR="00346EF3" w:rsidRDefault="00346EF3">
      <w:pPr>
        <w:pStyle w:val="Zkladntext"/>
        <w:ind w:left="0"/>
        <w:rPr>
          <w:rFonts w:ascii="Times New Roman"/>
        </w:rPr>
      </w:pPr>
    </w:p>
    <w:p w14:paraId="6CE52F5B" w14:textId="77777777" w:rsidR="00346EF3" w:rsidRDefault="00346EF3">
      <w:pPr>
        <w:pStyle w:val="Zkladntext"/>
        <w:ind w:left="0"/>
        <w:rPr>
          <w:rFonts w:ascii="Times New Roman"/>
        </w:rPr>
      </w:pPr>
    </w:p>
    <w:p w14:paraId="2F569E96" w14:textId="77777777" w:rsidR="00346EF3" w:rsidRDefault="00346EF3">
      <w:pPr>
        <w:pStyle w:val="Zkladntext"/>
        <w:ind w:left="0"/>
        <w:rPr>
          <w:rFonts w:ascii="Times New Roman"/>
        </w:rPr>
      </w:pPr>
    </w:p>
    <w:p w14:paraId="290EA2F5" w14:textId="77777777" w:rsidR="00346EF3" w:rsidRDefault="00346EF3">
      <w:pPr>
        <w:pStyle w:val="Zkladntext"/>
        <w:ind w:left="0"/>
        <w:rPr>
          <w:rFonts w:ascii="Times New Roman"/>
        </w:rPr>
      </w:pPr>
    </w:p>
    <w:p w14:paraId="318E48E7" w14:textId="77777777" w:rsidR="00346EF3" w:rsidRDefault="00346EF3">
      <w:pPr>
        <w:pStyle w:val="Zkladntext"/>
        <w:ind w:left="0"/>
        <w:rPr>
          <w:rFonts w:ascii="Times New Roman"/>
        </w:rPr>
      </w:pPr>
    </w:p>
    <w:p w14:paraId="3A8F8CBA" w14:textId="77777777" w:rsidR="00346EF3" w:rsidRDefault="00346EF3">
      <w:pPr>
        <w:pStyle w:val="Zkladntext"/>
        <w:ind w:left="0"/>
        <w:rPr>
          <w:rFonts w:ascii="Times New Roman"/>
        </w:rPr>
      </w:pPr>
    </w:p>
    <w:p w14:paraId="30168800" w14:textId="77777777" w:rsidR="00346EF3" w:rsidRDefault="00346EF3">
      <w:pPr>
        <w:pStyle w:val="Zkladntext"/>
        <w:ind w:left="0"/>
        <w:rPr>
          <w:rFonts w:ascii="Times New Roman"/>
        </w:rPr>
      </w:pPr>
    </w:p>
    <w:p w14:paraId="6B6C25F7" w14:textId="77777777" w:rsidR="00346EF3" w:rsidRDefault="00346EF3">
      <w:pPr>
        <w:pStyle w:val="Zkladntext"/>
        <w:ind w:left="0"/>
        <w:rPr>
          <w:rFonts w:ascii="Times New Roman"/>
        </w:rPr>
      </w:pPr>
    </w:p>
    <w:p w14:paraId="2EF956E3" w14:textId="77777777" w:rsidR="00346EF3" w:rsidRDefault="00346EF3">
      <w:pPr>
        <w:pStyle w:val="Zkladntext"/>
        <w:ind w:left="0"/>
        <w:rPr>
          <w:rFonts w:ascii="Times New Roman"/>
        </w:rPr>
      </w:pPr>
    </w:p>
    <w:p w14:paraId="2E871A82" w14:textId="77777777" w:rsidR="00346EF3" w:rsidRDefault="00346EF3">
      <w:pPr>
        <w:pStyle w:val="Zkladntext"/>
        <w:ind w:left="0"/>
        <w:rPr>
          <w:rFonts w:ascii="Times New Roman"/>
        </w:rPr>
      </w:pPr>
    </w:p>
    <w:p w14:paraId="1010B11D" w14:textId="77777777" w:rsidR="00346EF3" w:rsidRDefault="00346EF3">
      <w:pPr>
        <w:pStyle w:val="Zkladntext"/>
        <w:ind w:left="0"/>
        <w:rPr>
          <w:rFonts w:ascii="Times New Roman"/>
        </w:rPr>
      </w:pPr>
    </w:p>
    <w:p w14:paraId="6B676EBD" w14:textId="77777777" w:rsidR="00346EF3" w:rsidRDefault="00346EF3">
      <w:pPr>
        <w:pStyle w:val="Zkladntext"/>
        <w:ind w:left="0"/>
        <w:rPr>
          <w:rFonts w:ascii="Times New Roman"/>
        </w:rPr>
      </w:pPr>
    </w:p>
    <w:p w14:paraId="7A103441" w14:textId="77777777" w:rsidR="00346EF3" w:rsidRDefault="00346EF3">
      <w:pPr>
        <w:pStyle w:val="Zkladntext"/>
        <w:ind w:left="0"/>
        <w:rPr>
          <w:rFonts w:ascii="Times New Roman"/>
        </w:rPr>
      </w:pPr>
    </w:p>
    <w:p w14:paraId="5AB19B85" w14:textId="77777777" w:rsidR="00346EF3" w:rsidRDefault="00346EF3">
      <w:pPr>
        <w:pStyle w:val="Zkladntext"/>
        <w:ind w:left="0"/>
        <w:rPr>
          <w:rFonts w:ascii="Times New Roman"/>
        </w:rPr>
      </w:pPr>
    </w:p>
    <w:p w14:paraId="6AA82B89" w14:textId="77777777" w:rsidR="00346EF3" w:rsidRDefault="00346EF3">
      <w:pPr>
        <w:pStyle w:val="Zkladntext"/>
        <w:ind w:left="0"/>
        <w:rPr>
          <w:rFonts w:ascii="Times New Roman"/>
        </w:rPr>
      </w:pPr>
    </w:p>
    <w:p w14:paraId="509B0807" w14:textId="77777777" w:rsidR="00346EF3" w:rsidRDefault="00346EF3">
      <w:pPr>
        <w:pStyle w:val="Zkladntext"/>
        <w:ind w:left="0"/>
        <w:rPr>
          <w:rFonts w:ascii="Times New Roman"/>
        </w:rPr>
      </w:pPr>
    </w:p>
    <w:p w14:paraId="668FC58A" w14:textId="77777777" w:rsidR="00346EF3" w:rsidRDefault="00346EF3">
      <w:pPr>
        <w:pStyle w:val="Zkladntext"/>
        <w:ind w:left="0"/>
        <w:rPr>
          <w:rFonts w:ascii="Times New Roman"/>
        </w:rPr>
      </w:pPr>
    </w:p>
    <w:p w14:paraId="349A2689" w14:textId="77777777" w:rsidR="00346EF3" w:rsidRDefault="00346EF3">
      <w:pPr>
        <w:pStyle w:val="Zkladntext"/>
        <w:ind w:left="0"/>
        <w:rPr>
          <w:rFonts w:ascii="Times New Roman"/>
        </w:rPr>
      </w:pPr>
    </w:p>
    <w:p w14:paraId="18C522B9" w14:textId="77777777" w:rsidR="00346EF3" w:rsidRDefault="00346EF3">
      <w:pPr>
        <w:pStyle w:val="Zkladntext"/>
        <w:ind w:left="0"/>
        <w:rPr>
          <w:rFonts w:ascii="Times New Roman"/>
        </w:rPr>
      </w:pPr>
    </w:p>
    <w:p w14:paraId="5DD1DB96" w14:textId="77777777" w:rsidR="00346EF3" w:rsidRDefault="00346EF3">
      <w:pPr>
        <w:pStyle w:val="Zkladntext"/>
        <w:ind w:left="0"/>
        <w:rPr>
          <w:rFonts w:ascii="Times New Roman"/>
        </w:rPr>
      </w:pPr>
    </w:p>
    <w:p w14:paraId="56E1F52A" w14:textId="77777777" w:rsidR="00346EF3" w:rsidRDefault="00346EF3">
      <w:pPr>
        <w:pStyle w:val="Zkladntext"/>
        <w:ind w:left="0"/>
        <w:rPr>
          <w:rFonts w:ascii="Times New Roman"/>
        </w:rPr>
      </w:pPr>
    </w:p>
    <w:p w14:paraId="358726C6" w14:textId="77777777" w:rsidR="00346EF3" w:rsidRDefault="00346EF3">
      <w:pPr>
        <w:pStyle w:val="Zkladntext"/>
        <w:ind w:left="0"/>
        <w:rPr>
          <w:rFonts w:ascii="Times New Roman"/>
        </w:rPr>
      </w:pPr>
    </w:p>
    <w:p w14:paraId="1CE73D98" w14:textId="77777777" w:rsidR="00346EF3" w:rsidRDefault="00346EF3">
      <w:pPr>
        <w:pStyle w:val="Zkladntext"/>
        <w:ind w:left="0"/>
        <w:rPr>
          <w:rFonts w:ascii="Times New Roman"/>
        </w:rPr>
      </w:pPr>
    </w:p>
    <w:p w14:paraId="6E32A484" w14:textId="77777777" w:rsidR="00346EF3" w:rsidRDefault="00346EF3">
      <w:pPr>
        <w:pStyle w:val="Zkladntext"/>
        <w:ind w:left="0"/>
        <w:rPr>
          <w:rFonts w:ascii="Times New Roman"/>
        </w:rPr>
      </w:pPr>
    </w:p>
    <w:p w14:paraId="27DE53EA" w14:textId="77777777" w:rsidR="00346EF3" w:rsidRDefault="00346EF3">
      <w:pPr>
        <w:pStyle w:val="Zkladntext"/>
        <w:ind w:left="0"/>
        <w:rPr>
          <w:rFonts w:ascii="Times New Roman"/>
        </w:rPr>
      </w:pPr>
    </w:p>
    <w:p w14:paraId="17460A82" w14:textId="77777777" w:rsidR="00346EF3" w:rsidRDefault="00346EF3">
      <w:pPr>
        <w:pStyle w:val="Zkladntext"/>
        <w:ind w:left="0"/>
        <w:rPr>
          <w:rFonts w:ascii="Times New Roman"/>
        </w:rPr>
      </w:pPr>
    </w:p>
    <w:p w14:paraId="750DD02D" w14:textId="77777777" w:rsidR="00C62958" w:rsidRDefault="00C62958">
      <w:pPr>
        <w:pStyle w:val="Zkladntext"/>
        <w:ind w:left="0"/>
        <w:rPr>
          <w:rFonts w:ascii="Times New Roman"/>
        </w:rPr>
      </w:pPr>
    </w:p>
    <w:p w14:paraId="2DF83BF8" w14:textId="77777777" w:rsidR="00346EF3" w:rsidRDefault="00346EF3">
      <w:pPr>
        <w:pStyle w:val="Zkladntext"/>
        <w:ind w:left="0"/>
        <w:rPr>
          <w:rFonts w:ascii="Times New Roman"/>
        </w:rPr>
      </w:pPr>
    </w:p>
    <w:p w14:paraId="2721690B" w14:textId="77777777" w:rsidR="00AC66A3" w:rsidRDefault="00AC66A3" w:rsidP="00AC66A3">
      <w:pPr>
        <w:rPr>
          <w:b/>
          <w:color w:val="000000"/>
        </w:rPr>
      </w:pPr>
    </w:p>
    <w:p w14:paraId="47C79D91" w14:textId="77777777" w:rsidR="00616166" w:rsidRDefault="00616166" w:rsidP="00AC66A3">
      <w:pPr>
        <w:rPr>
          <w:b/>
          <w:color w:val="000000"/>
        </w:rPr>
      </w:pPr>
    </w:p>
    <w:p w14:paraId="4FF4A3F5" w14:textId="77777777" w:rsidR="00616166" w:rsidRDefault="00616166" w:rsidP="00AC66A3">
      <w:pPr>
        <w:rPr>
          <w:b/>
          <w:color w:val="000000"/>
        </w:rPr>
      </w:pPr>
    </w:p>
    <w:p w14:paraId="7742D780" w14:textId="77777777" w:rsidR="00AC66A3" w:rsidRDefault="00AC66A3" w:rsidP="00AC66A3">
      <w:pPr>
        <w:rPr>
          <w:b/>
          <w:color w:val="000000"/>
        </w:rPr>
      </w:pPr>
    </w:p>
    <w:p w14:paraId="5A52401C" w14:textId="77777777" w:rsidR="00AC66A3" w:rsidRDefault="00AC66A3" w:rsidP="00AC66A3">
      <w:pPr>
        <w:rPr>
          <w:b/>
          <w:color w:val="000000"/>
        </w:rPr>
      </w:pPr>
    </w:p>
    <w:tbl>
      <w:tblPr>
        <w:tblW w:w="10650" w:type="dxa"/>
        <w:jc w:val="center"/>
        <w:tblLayout w:type="fixed"/>
        <w:tblCellMar>
          <w:left w:w="70" w:type="dxa"/>
          <w:right w:w="70" w:type="dxa"/>
        </w:tblCellMar>
        <w:tblLook w:val="0000" w:firstRow="0" w:lastRow="0" w:firstColumn="0" w:lastColumn="0" w:noHBand="0" w:noVBand="0"/>
      </w:tblPr>
      <w:tblGrid>
        <w:gridCol w:w="2302"/>
        <w:gridCol w:w="958"/>
        <w:gridCol w:w="1560"/>
        <w:gridCol w:w="1842"/>
        <w:gridCol w:w="1168"/>
        <w:gridCol w:w="923"/>
        <w:gridCol w:w="923"/>
        <w:gridCol w:w="974"/>
      </w:tblGrid>
      <w:tr w:rsidR="00AC66A3" w14:paraId="5AD79C0D" w14:textId="77777777" w:rsidTr="009D34FD">
        <w:trPr>
          <w:trHeight w:val="494"/>
          <w:jc w:val="center"/>
        </w:trPr>
        <w:tc>
          <w:tcPr>
            <w:tcW w:w="10650" w:type="dxa"/>
            <w:gridSpan w:val="8"/>
            <w:tcBorders>
              <w:top w:val="single" w:sz="4" w:space="0" w:color="000000"/>
              <w:left w:val="single" w:sz="4" w:space="0" w:color="000000"/>
              <w:bottom w:val="single" w:sz="4" w:space="0" w:color="000000"/>
              <w:right w:val="single" w:sz="4" w:space="0" w:color="000000"/>
            </w:tcBorders>
            <w:shd w:val="clear" w:color="auto" w:fill="auto"/>
          </w:tcPr>
          <w:p w14:paraId="207260B1" w14:textId="77777777" w:rsidR="00AC66A3" w:rsidRDefault="00AC66A3" w:rsidP="009D34FD">
            <w:pPr>
              <w:overflowPunct w:val="0"/>
              <w:snapToGrid w:val="0"/>
              <w:jc w:val="center"/>
              <w:rPr>
                <w:sz w:val="16"/>
                <w:szCs w:val="16"/>
              </w:rPr>
            </w:pPr>
          </w:p>
          <w:p w14:paraId="5EF43D11" w14:textId="4A2521E8" w:rsidR="00AC66A3" w:rsidRDefault="00E10598" w:rsidP="00227477">
            <w:pPr>
              <w:overflowPunct w:val="0"/>
              <w:snapToGrid w:val="0"/>
              <w:jc w:val="center"/>
              <w:rPr>
                <w:sz w:val="16"/>
                <w:szCs w:val="16"/>
              </w:rPr>
            </w:pPr>
            <w:r w:rsidRPr="000F6991">
              <w:rPr>
                <w:szCs w:val="20"/>
              </w:rPr>
              <w:t xml:space="preserve">DOKUMENTACE PRO </w:t>
            </w:r>
            <w:r>
              <w:rPr>
                <w:szCs w:val="20"/>
              </w:rPr>
              <w:t>SPOLEČNÉ POVOLENÍ</w:t>
            </w:r>
          </w:p>
        </w:tc>
      </w:tr>
      <w:tr w:rsidR="00AC66A3" w14:paraId="27171E6B" w14:textId="77777777" w:rsidTr="009D34FD">
        <w:trPr>
          <w:trHeight w:val="1466"/>
          <w:jc w:val="center"/>
        </w:trPr>
        <w:tc>
          <w:tcPr>
            <w:tcW w:w="6662" w:type="dxa"/>
            <w:gridSpan w:val="4"/>
            <w:tcBorders>
              <w:top w:val="single" w:sz="4" w:space="0" w:color="000000"/>
              <w:left w:val="single" w:sz="4" w:space="0" w:color="000000"/>
              <w:bottom w:val="single" w:sz="4" w:space="0" w:color="000000"/>
            </w:tcBorders>
            <w:shd w:val="clear" w:color="auto" w:fill="auto"/>
          </w:tcPr>
          <w:p w14:paraId="1C8A87A0" w14:textId="77777777" w:rsidR="00AC66A3" w:rsidRPr="00BD677E" w:rsidRDefault="00AC66A3" w:rsidP="009D34FD">
            <w:pPr>
              <w:overflowPunct w:val="0"/>
              <w:spacing w:line="240" w:lineRule="atLeast"/>
              <w:ind w:left="-68" w:firstLine="68"/>
              <w:rPr>
                <w:sz w:val="16"/>
                <w:szCs w:val="16"/>
              </w:rPr>
            </w:pPr>
            <w:r w:rsidRPr="00BD677E">
              <w:rPr>
                <w:sz w:val="16"/>
                <w:szCs w:val="16"/>
              </w:rPr>
              <w:t>INVESTOR:</w:t>
            </w:r>
          </w:p>
          <w:p w14:paraId="0981C3FE" w14:textId="77777777" w:rsidR="00AC66A3" w:rsidRPr="00BD677E" w:rsidRDefault="00AC66A3" w:rsidP="009D34FD">
            <w:pPr>
              <w:rPr>
                <w:sz w:val="4"/>
                <w:szCs w:val="4"/>
              </w:rPr>
            </w:pPr>
          </w:p>
          <w:p w14:paraId="5248A9F5" w14:textId="77777777" w:rsidR="00AC66A3" w:rsidRDefault="00AC66A3" w:rsidP="009D34FD">
            <w:pPr>
              <w:rPr>
                <w:sz w:val="4"/>
                <w:szCs w:val="4"/>
              </w:rPr>
            </w:pPr>
          </w:p>
          <w:p w14:paraId="48AD0F2B" w14:textId="77777777" w:rsidR="00AC66A3" w:rsidRDefault="00AC66A3" w:rsidP="009D34FD">
            <w:pPr>
              <w:rPr>
                <w:sz w:val="4"/>
                <w:szCs w:val="4"/>
              </w:rPr>
            </w:pPr>
          </w:p>
          <w:p w14:paraId="322BC56E" w14:textId="77777777" w:rsidR="00AC66A3" w:rsidRDefault="00AC66A3" w:rsidP="009D34FD">
            <w:pPr>
              <w:adjustRightInd w:val="0"/>
              <w:jc w:val="center"/>
              <w:rPr>
                <w:b/>
                <w:bCs/>
                <w:color w:val="000000"/>
                <w:sz w:val="28"/>
                <w:szCs w:val="28"/>
              </w:rPr>
            </w:pPr>
            <w:r w:rsidRPr="00A27E7C">
              <w:rPr>
                <w:b/>
                <w:sz w:val="28"/>
                <w:szCs w:val="28"/>
              </w:rPr>
              <w:t>KRÁLOVÉHRADECKÝ KRAJ</w:t>
            </w:r>
            <w:r w:rsidRPr="00A27E7C">
              <w:rPr>
                <w:b/>
                <w:bCs/>
                <w:color w:val="000000"/>
                <w:sz w:val="28"/>
                <w:szCs w:val="28"/>
              </w:rPr>
              <w:t xml:space="preserve">, </w:t>
            </w:r>
          </w:p>
          <w:p w14:paraId="5441DA83" w14:textId="77777777" w:rsidR="00AC66A3" w:rsidRPr="00AA4537" w:rsidRDefault="00AC66A3" w:rsidP="009D34FD">
            <w:pPr>
              <w:adjustRightInd w:val="0"/>
              <w:jc w:val="center"/>
              <w:rPr>
                <w:color w:val="000000"/>
                <w:sz w:val="20"/>
                <w:szCs w:val="20"/>
              </w:rPr>
            </w:pPr>
            <w:r w:rsidRPr="00AA4537">
              <w:rPr>
                <w:sz w:val="20"/>
                <w:szCs w:val="20"/>
              </w:rPr>
              <w:t>PIVOVARSKÉ NÁMĚSTÍ 1245</w:t>
            </w:r>
          </w:p>
          <w:p w14:paraId="7D68AD5A" w14:textId="77777777" w:rsidR="00AC66A3" w:rsidRPr="00AA4537" w:rsidRDefault="00AC66A3" w:rsidP="009D34FD">
            <w:pPr>
              <w:snapToGrid w:val="0"/>
              <w:jc w:val="center"/>
              <w:rPr>
                <w:b/>
                <w:sz w:val="20"/>
                <w:szCs w:val="20"/>
              </w:rPr>
            </w:pPr>
            <w:r w:rsidRPr="00AA4537">
              <w:rPr>
                <w:sz w:val="20"/>
                <w:szCs w:val="20"/>
              </w:rPr>
              <w:t>500 03 HRADEC KRÁLOVÉ</w:t>
            </w:r>
          </w:p>
          <w:p w14:paraId="33CF46C3" w14:textId="77777777" w:rsidR="00AC66A3" w:rsidRPr="00BD677E" w:rsidRDefault="00AC66A3" w:rsidP="009D34FD">
            <w:pPr>
              <w:pStyle w:val="Zhlav"/>
              <w:tabs>
                <w:tab w:val="clear" w:pos="4536"/>
                <w:tab w:val="clear" w:pos="9072"/>
              </w:tabs>
              <w:jc w:val="center"/>
              <w:rPr>
                <w:rFonts w:cs="Arial"/>
                <w:sz w:val="4"/>
                <w:szCs w:val="4"/>
              </w:rPr>
            </w:pPr>
          </w:p>
        </w:tc>
        <w:tc>
          <w:tcPr>
            <w:tcW w:w="3988" w:type="dxa"/>
            <w:gridSpan w:val="4"/>
            <w:tcBorders>
              <w:top w:val="single" w:sz="4" w:space="0" w:color="000000"/>
              <w:left w:val="single" w:sz="4" w:space="0" w:color="000000"/>
              <w:bottom w:val="single" w:sz="4" w:space="0" w:color="000000"/>
              <w:right w:val="single" w:sz="4" w:space="0" w:color="000000"/>
            </w:tcBorders>
            <w:shd w:val="clear" w:color="auto" w:fill="auto"/>
          </w:tcPr>
          <w:p w14:paraId="31DA846D" w14:textId="77777777" w:rsidR="00AC66A3" w:rsidRPr="00A62134" w:rsidRDefault="00AC66A3" w:rsidP="009D34FD">
            <w:pPr>
              <w:overflowPunct w:val="0"/>
              <w:snapToGrid w:val="0"/>
              <w:jc w:val="center"/>
              <w:rPr>
                <w:sz w:val="16"/>
                <w:szCs w:val="16"/>
              </w:rPr>
            </w:pPr>
            <w:r>
              <w:rPr>
                <w:noProof/>
                <w:sz w:val="16"/>
                <w:szCs w:val="16"/>
                <w:lang w:eastAsia="cs-CZ"/>
              </w:rPr>
              <w:drawing>
                <wp:inline distT="0" distB="0" distL="0" distR="0" wp14:anchorId="0F1DC717" wp14:editId="046B849E">
                  <wp:extent cx="2266315" cy="858520"/>
                  <wp:effectExtent l="19050" t="0" r="635" b="0"/>
                  <wp:docPr id="5" name="obrázek 1" descr="kralovehradecky-kra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alovehradecky-kraj"/>
                          <pic:cNvPicPr>
                            <a:picLocks noChangeAspect="1" noChangeArrowheads="1"/>
                          </pic:cNvPicPr>
                        </pic:nvPicPr>
                        <pic:blipFill>
                          <a:blip r:embed="rId7"/>
                          <a:srcRect/>
                          <a:stretch>
                            <a:fillRect/>
                          </a:stretch>
                        </pic:blipFill>
                        <pic:spPr bwMode="auto">
                          <a:xfrm>
                            <a:off x="0" y="0"/>
                            <a:ext cx="2266315" cy="858520"/>
                          </a:xfrm>
                          <a:prstGeom prst="rect">
                            <a:avLst/>
                          </a:prstGeom>
                          <a:noFill/>
                          <a:ln w="9525">
                            <a:noFill/>
                            <a:miter lim="800000"/>
                            <a:headEnd/>
                            <a:tailEnd/>
                          </a:ln>
                        </pic:spPr>
                      </pic:pic>
                    </a:graphicData>
                  </a:graphic>
                </wp:inline>
              </w:drawing>
            </w:r>
          </w:p>
        </w:tc>
      </w:tr>
      <w:tr w:rsidR="00AC66A3" w14:paraId="1F2A80F7" w14:textId="77777777" w:rsidTr="009D34FD">
        <w:trPr>
          <w:cantSplit/>
          <w:trHeight w:hRule="exact" w:val="284"/>
          <w:jc w:val="center"/>
        </w:trPr>
        <w:tc>
          <w:tcPr>
            <w:tcW w:w="2302" w:type="dxa"/>
            <w:tcBorders>
              <w:top w:val="single" w:sz="4" w:space="0" w:color="000000"/>
              <w:left w:val="single" w:sz="4" w:space="0" w:color="000000"/>
              <w:bottom w:val="single" w:sz="4" w:space="0" w:color="000000"/>
            </w:tcBorders>
            <w:shd w:val="clear" w:color="auto" w:fill="auto"/>
            <w:vAlign w:val="center"/>
          </w:tcPr>
          <w:p w14:paraId="3CF6BA06" w14:textId="77777777" w:rsidR="00AC66A3" w:rsidRPr="00624424" w:rsidRDefault="00AC66A3" w:rsidP="009D34FD">
            <w:pPr>
              <w:overflowPunct w:val="0"/>
              <w:snapToGrid w:val="0"/>
              <w:ind w:left="-70" w:firstLine="70"/>
              <w:rPr>
                <w:sz w:val="16"/>
                <w:szCs w:val="16"/>
              </w:rPr>
            </w:pPr>
            <w:r w:rsidRPr="00624424">
              <w:rPr>
                <w:sz w:val="16"/>
                <w:szCs w:val="16"/>
              </w:rPr>
              <w:t>VEDOUCÍ PROJEKTANT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604B5923" w14:textId="77777777" w:rsidR="00AC66A3" w:rsidRPr="00624424" w:rsidRDefault="00AC66A3" w:rsidP="009D34FD">
            <w:pPr>
              <w:overflowPunct w:val="0"/>
              <w:snapToGrid w:val="0"/>
              <w:ind w:left="-70" w:firstLine="70"/>
              <w:rPr>
                <w:sz w:val="16"/>
                <w:szCs w:val="16"/>
              </w:rPr>
            </w:pPr>
            <w:r w:rsidRPr="00624424">
              <w:rPr>
                <w:sz w:val="16"/>
                <w:szCs w:val="16"/>
              </w:rPr>
              <w:t>ING. ONDŘEJ FABIÁN</w:t>
            </w:r>
          </w:p>
        </w:tc>
        <w:tc>
          <w:tcPr>
            <w:tcW w:w="1842" w:type="dxa"/>
            <w:tcBorders>
              <w:top w:val="single" w:sz="4" w:space="0" w:color="000000"/>
              <w:left w:val="single" w:sz="4" w:space="0" w:color="000000"/>
              <w:bottom w:val="single" w:sz="4" w:space="0" w:color="000000"/>
            </w:tcBorders>
            <w:shd w:val="clear" w:color="auto" w:fill="auto"/>
            <w:vAlign w:val="center"/>
          </w:tcPr>
          <w:p w14:paraId="45A76F34" w14:textId="77777777" w:rsidR="00AC66A3" w:rsidRPr="00624424" w:rsidRDefault="00AC66A3" w:rsidP="009D34FD">
            <w:pPr>
              <w:overflowPunct w:val="0"/>
              <w:snapToGrid w:val="0"/>
              <w:ind w:left="-70" w:firstLine="70"/>
            </w:pPr>
            <w:r>
              <w:rPr>
                <w:noProof/>
                <w:lang w:eastAsia="cs-CZ"/>
              </w:rPr>
              <w:drawing>
                <wp:anchor distT="0" distB="0" distL="114300" distR="114300" simplePos="0" relativeHeight="487590400" behindDoc="1" locked="0" layoutInCell="1" allowOverlap="1" wp14:anchorId="2BCB4AE9" wp14:editId="31059840">
                  <wp:simplePos x="0" y="0"/>
                  <wp:positionH relativeFrom="column">
                    <wp:posOffset>31750</wp:posOffset>
                  </wp:positionH>
                  <wp:positionV relativeFrom="paragraph">
                    <wp:posOffset>635</wp:posOffset>
                  </wp:positionV>
                  <wp:extent cx="356870" cy="187960"/>
                  <wp:effectExtent l="19050" t="0" r="5080" b="0"/>
                  <wp:wrapNone/>
                  <wp:docPr id="6" name="obrázek 2" descr="Fabiá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bián"/>
                          <pic:cNvPicPr>
                            <a:picLocks noChangeAspect="1" noChangeArrowheads="1"/>
                          </pic:cNvPicPr>
                        </pic:nvPicPr>
                        <pic:blipFill>
                          <a:blip r:embed="rId8" cstate="print"/>
                          <a:srcRect/>
                          <a:stretch>
                            <a:fillRect/>
                          </a:stretch>
                        </pic:blipFill>
                        <pic:spPr bwMode="auto">
                          <a:xfrm>
                            <a:off x="0" y="0"/>
                            <a:ext cx="356870" cy="187960"/>
                          </a:xfrm>
                          <a:prstGeom prst="rect">
                            <a:avLst/>
                          </a:prstGeom>
                          <a:noFill/>
                          <a:ln w="9525">
                            <a:noFill/>
                            <a:miter lim="800000"/>
                            <a:headEnd/>
                            <a:tailEnd/>
                          </a:ln>
                        </pic:spPr>
                      </pic:pic>
                    </a:graphicData>
                  </a:graphic>
                </wp:anchor>
              </w:drawing>
            </w:r>
          </w:p>
        </w:tc>
        <w:tc>
          <w:tcPr>
            <w:tcW w:w="398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61EF6A" w14:textId="77777777" w:rsidR="00AC66A3" w:rsidRPr="00624424" w:rsidRDefault="00AC66A3" w:rsidP="009D34FD">
            <w:pPr>
              <w:overflowPunct w:val="0"/>
              <w:ind w:left="-70" w:firstLine="70"/>
              <w:jc w:val="center"/>
              <w:rPr>
                <w:color w:val="000000"/>
                <w:sz w:val="12"/>
                <w:szCs w:val="12"/>
              </w:rPr>
            </w:pPr>
            <w:r>
              <w:rPr>
                <w:noProof/>
                <w:lang w:eastAsia="cs-CZ"/>
              </w:rPr>
              <w:drawing>
                <wp:inline distT="0" distB="0" distL="0" distR="0" wp14:anchorId="3EAE8D4B" wp14:editId="496F3902">
                  <wp:extent cx="2242185" cy="795020"/>
                  <wp:effectExtent l="19050" t="0" r="5715" b="0"/>
                  <wp:docPr id="4" name="obrázek 2" descr="Logo Kania nove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Kania nove_FINAL"/>
                          <pic:cNvPicPr>
                            <a:picLocks noChangeAspect="1" noChangeArrowheads="1"/>
                          </pic:cNvPicPr>
                        </pic:nvPicPr>
                        <pic:blipFill>
                          <a:blip r:embed="rId9" cstate="print"/>
                          <a:srcRect/>
                          <a:stretch>
                            <a:fillRect/>
                          </a:stretch>
                        </pic:blipFill>
                        <pic:spPr bwMode="auto">
                          <a:xfrm>
                            <a:off x="0" y="0"/>
                            <a:ext cx="2242185" cy="795020"/>
                          </a:xfrm>
                          <a:prstGeom prst="rect">
                            <a:avLst/>
                          </a:prstGeom>
                          <a:noFill/>
                          <a:ln w="9525">
                            <a:noFill/>
                            <a:miter lim="800000"/>
                            <a:headEnd/>
                            <a:tailEnd/>
                          </a:ln>
                        </pic:spPr>
                      </pic:pic>
                    </a:graphicData>
                  </a:graphic>
                </wp:inline>
              </w:drawing>
            </w:r>
          </w:p>
        </w:tc>
      </w:tr>
      <w:tr w:rsidR="00AC66A3" w14:paraId="33D3D85D" w14:textId="77777777" w:rsidTr="009D34FD">
        <w:trPr>
          <w:cantSplit/>
          <w:trHeight w:hRule="exact" w:val="284"/>
          <w:jc w:val="center"/>
        </w:trPr>
        <w:tc>
          <w:tcPr>
            <w:tcW w:w="2302" w:type="dxa"/>
            <w:tcBorders>
              <w:top w:val="single" w:sz="4" w:space="0" w:color="000000"/>
              <w:left w:val="single" w:sz="4" w:space="0" w:color="000000"/>
              <w:bottom w:val="single" w:sz="4" w:space="0" w:color="000000"/>
            </w:tcBorders>
            <w:shd w:val="clear" w:color="auto" w:fill="auto"/>
            <w:vAlign w:val="center"/>
          </w:tcPr>
          <w:p w14:paraId="3CA233D6" w14:textId="77777777" w:rsidR="00AC66A3" w:rsidRPr="00624424" w:rsidRDefault="00AC66A3" w:rsidP="009D34FD">
            <w:pPr>
              <w:overflowPunct w:val="0"/>
              <w:snapToGrid w:val="0"/>
              <w:ind w:left="-70" w:firstLine="70"/>
              <w:rPr>
                <w:sz w:val="16"/>
                <w:szCs w:val="16"/>
              </w:rPr>
            </w:pPr>
            <w:r>
              <w:rPr>
                <w:sz w:val="16"/>
                <w:szCs w:val="16"/>
              </w:rPr>
              <w:t>HLAVNÍ ARCHITEKT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35AB63BF" w14:textId="77777777" w:rsidR="00AC66A3" w:rsidRPr="00624424" w:rsidRDefault="00AC66A3" w:rsidP="009D34FD">
            <w:pPr>
              <w:overflowPunct w:val="0"/>
              <w:snapToGrid w:val="0"/>
              <w:ind w:left="-70" w:firstLine="70"/>
              <w:rPr>
                <w:sz w:val="16"/>
                <w:szCs w:val="16"/>
              </w:rPr>
            </w:pPr>
            <w:r w:rsidRPr="00624424">
              <w:rPr>
                <w:sz w:val="16"/>
                <w:szCs w:val="16"/>
              </w:rPr>
              <w:t xml:space="preserve">ING. </w:t>
            </w:r>
            <w:r>
              <w:rPr>
                <w:sz w:val="16"/>
                <w:szCs w:val="16"/>
              </w:rPr>
              <w:t>ARCH. VÁCLAV ČERMÁK</w:t>
            </w:r>
          </w:p>
        </w:tc>
        <w:tc>
          <w:tcPr>
            <w:tcW w:w="1842" w:type="dxa"/>
            <w:tcBorders>
              <w:top w:val="single" w:sz="4" w:space="0" w:color="000000"/>
              <w:left w:val="single" w:sz="4" w:space="0" w:color="000000"/>
              <w:bottom w:val="single" w:sz="4" w:space="0" w:color="000000"/>
            </w:tcBorders>
            <w:shd w:val="clear" w:color="auto" w:fill="auto"/>
            <w:vAlign w:val="center"/>
          </w:tcPr>
          <w:p w14:paraId="0B1E6969" w14:textId="77777777" w:rsidR="00AC66A3" w:rsidRPr="00624424" w:rsidRDefault="00AC66A3" w:rsidP="009D34FD">
            <w:pPr>
              <w:overflowPunct w:val="0"/>
              <w:snapToGrid w:val="0"/>
              <w:ind w:left="-70" w:firstLine="70"/>
            </w:pPr>
          </w:p>
        </w:tc>
        <w:tc>
          <w:tcPr>
            <w:tcW w:w="398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BE9E83" w14:textId="77777777" w:rsidR="00AC66A3" w:rsidRPr="00624424" w:rsidRDefault="00AC66A3" w:rsidP="009D34FD">
            <w:pPr>
              <w:snapToGrid w:val="0"/>
            </w:pPr>
          </w:p>
        </w:tc>
      </w:tr>
      <w:tr w:rsidR="00AC66A3" w14:paraId="607ED029" w14:textId="77777777" w:rsidTr="009D34FD">
        <w:trPr>
          <w:cantSplit/>
          <w:trHeight w:hRule="exact" w:val="284"/>
          <w:jc w:val="center"/>
        </w:trPr>
        <w:tc>
          <w:tcPr>
            <w:tcW w:w="2302" w:type="dxa"/>
            <w:tcBorders>
              <w:top w:val="single" w:sz="4" w:space="0" w:color="000000"/>
              <w:left w:val="single" w:sz="4" w:space="0" w:color="000000"/>
              <w:bottom w:val="single" w:sz="4" w:space="0" w:color="000000"/>
            </w:tcBorders>
            <w:shd w:val="clear" w:color="auto" w:fill="auto"/>
            <w:vAlign w:val="center"/>
          </w:tcPr>
          <w:p w14:paraId="61203A48" w14:textId="77777777" w:rsidR="00AC66A3" w:rsidRPr="00624424" w:rsidRDefault="00AC66A3" w:rsidP="009D34FD">
            <w:pPr>
              <w:overflowPunct w:val="0"/>
              <w:snapToGrid w:val="0"/>
              <w:ind w:left="-70" w:firstLine="70"/>
              <w:rPr>
                <w:sz w:val="16"/>
                <w:szCs w:val="16"/>
              </w:rPr>
            </w:pPr>
            <w:r w:rsidRPr="00624424">
              <w:rPr>
                <w:sz w:val="16"/>
                <w:szCs w:val="16"/>
              </w:rPr>
              <w:t>ZODP. PROJEKTANT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2C68B579" w14:textId="77777777" w:rsidR="00AC66A3" w:rsidRPr="001309B3" w:rsidRDefault="00AC66A3" w:rsidP="009D34FD">
            <w:pPr>
              <w:overflowPunct w:val="0"/>
              <w:snapToGrid w:val="0"/>
              <w:ind w:left="-70" w:firstLine="70"/>
              <w:rPr>
                <w:sz w:val="16"/>
                <w:szCs w:val="16"/>
              </w:rPr>
            </w:pPr>
            <w:r>
              <w:rPr>
                <w:sz w:val="16"/>
                <w:szCs w:val="16"/>
              </w:rPr>
              <w:t>ING. IVO MORAWITZ</w:t>
            </w:r>
          </w:p>
        </w:tc>
        <w:tc>
          <w:tcPr>
            <w:tcW w:w="1842" w:type="dxa"/>
            <w:tcBorders>
              <w:top w:val="single" w:sz="4" w:space="0" w:color="000000"/>
              <w:left w:val="single" w:sz="4" w:space="0" w:color="000000"/>
              <w:bottom w:val="single" w:sz="4" w:space="0" w:color="000000"/>
            </w:tcBorders>
            <w:shd w:val="clear" w:color="auto" w:fill="auto"/>
            <w:vAlign w:val="center"/>
          </w:tcPr>
          <w:p w14:paraId="4806AA37" w14:textId="77777777" w:rsidR="00AC66A3" w:rsidRPr="00624424" w:rsidRDefault="00AC66A3" w:rsidP="009D34FD">
            <w:pPr>
              <w:overflowPunct w:val="0"/>
              <w:snapToGrid w:val="0"/>
              <w:ind w:left="-70" w:firstLine="70"/>
              <w:jc w:val="center"/>
            </w:pPr>
          </w:p>
        </w:tc>
        <w:tc>
          <w:tcPr>
            <w:tcW w:w="398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BCCFDB" w14:textId="77777777" w:rsidR="00AC66A3" w:rsidRPr="00624424" w:rsidRDefault="00AC66A3" w:rsidP="009D34FD">
            <w:pPr>
              <w:snapToGrid w:val="0"/>
            </w:pPr>
          </w:p>
        </w:tc>
      </w:tr>
      <w:tr w:rsidR="00AC66A3" w14:paraId="1FD78341" w14:textId="77777777" w:rsidTr="009D34FD">
        <w:trPr>
          <w:cantSplit/>
          <w:trHeight w:hRule="exact" w:val="284"/>
          <w:jc w:val="center"/>
        </w:trPr>
        <w:tc>
          <w:tcPr>
            <w:tcW w:w="2302" w:type="dxa"/>
            <w:tcBorders>
              <w:top w:val="single" w:sz="4" w:space="0" w:color="000000"/>
              <w:left w:val="single" w:sz="4" w:space="0" w:color="000000"/>
              <w:bottom w:val="single" w:sz="4" w:space="0" w:color="000000"/>
            </w:tcBorders>
            <w:shd w:val="clear" w:color="auto" w:fill="auto"/>
            <w:vAlign w:val="center"/>
          </w:tcPr>
          <w:p w14:paraId="7C04994C" w14:textId="77777777" w:rsidR="00AC66A3" w:rsidRPr="00624424" w:rsidRDefault="00AC66A3" w:rsidP="009D34FD">
            <w:pPr>
              <w:overflowPunct w:val="0"/>
              <w:snapToGrid w:val="0"/>
              <w:ind w:left="-70" w:firstLine="70"/>
              <w:rPr>
                <w:sz w:val="16"/>
                <w:szCs w:val="16"/>
              </w:rPr>
            </w:pPr>
            <w:r w:rsidRPr="00624424">
              <w:rPr>
                <w:sz w:val="16"/>
                <w:szCs w:val="16"/>
              </w:rPr>
              <w:t>VYPRACOVAL</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5779E1BC" w14:textId="77777777" w:rsidR="00AC66A3" w:rsidRPr="001309B3" w:rsidRDefault="00AC66A3" w:rsidP="009D34FD">
            <w:pPr>
              <w:overflowPunct w:val="0"/>
              <w:snapToGrid w:val="0"/>
              <w:ind w:left="-70" w:firstLine="70"/>
              <w:rPr>
                <w:sz w:val="16"/>
                <w:szCs w:val="16"/>
              </w:rPr>
            </w:pPr>
            <w:r>
              <w:rPr>
                <w:sz w:val="16"/>
                <w:szCs w:val="16"/>
              </w:rPr>
              <w:t>ING. ŽANETA OPRŠÁLOVÁ</w:t>
            </w:r>
          </w:p>
        </w:tc>
        <w:tc>
          <w:tcPr>
            <w:tcW w:w="1842" w:type="dxa"/>
            <w:tcBorders>
              <w:top w:val="single" w:sz="4" w:space="0" w:color="000000"/>
              <w:left w:val="single" w:sz="4" w:space="0" w:color="000000"/>
              <w:bottom w:val="single" w:sz="4" w:space="0" w:color="000000"/>
            </w:tcBorders>
            <w:shd w:val="clear" w:color="auto" w:fill="auto"/>
            <w:vAlign w:val="center"/>
          </w:tcPr>
          <w:p w14:paraId="79D5BD23" w14:textId="77777777" w:rsidR="00AC66A3" w:rsidRPr="00624424" w:rsidRDefault="00AC66A3" w:rsidP="009D34FD">
            <w:pPr>
              <w:overflowPunct w:val="0"/>
              <w:snapToGrid w:val="0"/>
              <w:ind w:left="-70" w:firstLine="70"/>
            </w:pPr>
          </w:p>
        </w:tc>
        <w:tc>
          <w:tcPr>
            <w:tcW w:w="398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C5F1BC" w14:textId="77777777" w:rsidR="00AC66A3" w:rsidRPr="00624424" w:rsidRDefault="00AC66A3" w:rsidP="009D34FD">
            <w:pPr>
              <w:snapToGrid w:val="0"/>
            </w:pPr>
          </w:p>
        </w:tc>
      </w:tr>
      <w:tr w:rsidR="00AC66A3" w14:paraId="1C34290C" w14:textId="77777777" w:rsidTr="009D34FD">
        <w:trPr>
          <w:cantSplit/>
          <w:trHeight w:hRule="exact" w:val="285"/>
          <w:jc w:val="center"/>
        </w:trPr>
        <w:tc>
          <w:tcPr>
            <w:tcW w:w="3260" w:type="dxa"/>
            <w:gridSpan w:val="2"/>
            <w:tcBorders>
              <w:top w:val="single" w:sz="4" w:space="0" w:color="000000"/>
              <w:left w:val="single" w:sz="4" w:space="0" w:color="000000"/>
              <w:bottom w:val="single" w:sz="4" w:space="0" w:color="000000"/>
            </w:tcBorders>
            <w:shd w:val="clear" w:color="auto" w:fill="auto"/>
            <w:vAlign w:val="center"/>
          </w:tcPr>
          <w:p w14:paraId="29D312CE" w14:textId="77777777" w:rsidR="00AC66A3" w:rsidRPr="00624424" w:rsidRDefault="00AC66A3" w:rsidP="009D34FD">
            <w:pPr>
              <w:overflowPunct w:val="0"/>
              <w:snapToGrid w:val="0"/>
              <w:ind w:left="-70" w:firstLine="70"/>
              <w:rPr>
                <w:sz w:val="16"/>
                <w:szCs w:val="16"/>
              </w:rPr>
            </w:pPr>
            <w:r w:rsidRPr="00624424">
              <w:rPr>
                <w:sz w:val="16"/>
                <w:szCs w:val="16"/>
              </w:rPr>
              <w:t xml:space="preserve">KRAJ: </w:t>
            </w:r>
            <w:r>
              <w:rPr>
                <w:sz w:val="16"/>
                <w:szCs w:val="16"/>
              </w:rPr>
              <w:t>KRÁLOVÉHRADECKÝ</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1853989" w14:textId="77777777" w:rsidR="00AC66A3" w:rsidRPr="00624424" w:rsidRDefault="00AC66A3" w:rsidP="009D34FD">
            <w:pPr>
              <w:overflowPunct w:val="0"/>
              <w:snapToGrid w:val="0"/>
              <w:ind w:left="-70" w:firstLine="70"/>
              <w:rPr>
                <w:sz w:val="16"/>
                <w:szCs w:val="16"/>
              </w:rPr>
            </w:pPr>
            <w:r w:rsidRPr="00624424">
              <w:rPr>
                <w:sz w:val="16"/>
                <w:szCs w:val="16"/>
              </w:rPr>
              <w:t>STAV. ÚŘAD</w:t>
            </w:r>
            <w:r>
              <w:rPr>
                <w:sz w:val="16"/>
                <w:szCs w:val="16"/>
              </w:rPr>
              <w:t>: JIČÍN</w:t>
            </w:r>
          </w:p>
        </w:tc>
        <w:tc>
          <w:tcPr>
            <w:tcW w:w="398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FD084D" w14:textId="77777777" w:rsidR="00AC66A3" w:rsidRPr="00624424" w:rsidRDefault="00AC66A3" w:rsidP="009D34FD">
            <w:pPr>
              <w:snapToGrid w:val="0"/>
            </w:pPr>
          </w:p>
        </w:tc>
      </w:tr>
      <w:tr w:rsidR="00E10598" w14:paraId="4D123E24" w14:textId="77777777" w:rsidTr="009D34FD">
        <w:trPr>
          <w:cantSplit/>
          <w:trHeight w:hRule="exact" w:val="284"/>
          <w:jc w:val="center"/>
        </w:trPr>
        <w:tc>
          <w:tcPr>
            <w:tcW w:w="6662" w:type="dxa"/>
            <w:gridSpan w:val="4"/>
            <w:vMerge w:val="restart"/>
            <w:tcBorders>
              <w:top w:val="single" w:sz="4" w:space="0" w:color="000000"/>
              <w:left w:val="single" w:sz="4" w:space="0" w:color="000000"/>
            </w:tcBorders>
            <w:shd w:val="clear" w:color="auto" w:fill="auto"/>
          </w:tcPr>
          <w:p w14:paraId="1817783F" w14:textId="77777777" w:rsidR="00E10598" w:rsidRPr="00DD49CA" w:rsidRDefault="00E10598" w:rsidP="00E10598">
            <w:pPr>
              <w:overflowPunct w:val="0"/>
              <w:spacing w:before="120"/>
              <w:rPr>
                <w:sz w:val="16"/>
                <w:szCs w:val="16"/>
              </w:rPr>
            </w:pPr>
            <w:r w:rsidRPr="00DD49CA">
              <w:rPr>
                <w:sz w:val="16"/>
                <w:szCs w:val="16"/>
              </w:rPr>
              <w:t xml:space="preserve">NÁZEV AKCE: </w:t>
            </w:r>
          </w:p>
          <w:p w14:paraId="576CB5EB" w14:textId="77777777" w:rsidR="00E10598" w:rsidRPr="00DD49CA" w:rsidRDefault="00E10598" w:rsidP="00E10598">
            <w:pPr>
              <w:overflowPunct w:val="0"/>
              <w:spacing w:line="360" w:lineRule="auto"/>
              <w:ind w:left="-70" w:firstLine="70"/>
              <w:jc w:val="center"/>
              <w:rPr>
                <w:b/>
                <w:caps/>
              </w:rPr>
            </w:pPr>
            <w:r w:rsidRPr="00DD49CA">
              <w:rPr>
                <w:b/>
                <w:caps/>
              </w:rPr>
              <w:t>OBLASTNÍ NEMOCNICE JIČÍN</w:t>
            </w:r>
          </w:p>
          <w:p w14:paraId="008BD895" w14:textId="77777777" w:rsidR="00E10598" w:rsidRPr="00DD49CA" w:rsidRDefault="00E10598" w:rsidP="00E10598">
            <w:pPr>
              <w:overflowPunct w:val="0"/>
              <w:spacing w:line="360" w:lineRule="auto"/>
              <w:ind w:left="-70" w:firstLine="70"/>
              <w:jc w:val="center"/>
              <w:rPr>
                <w:b/>
                <w:caps/>
              </w:rPr>
            </w:pPr>
            <w:r w:rsidRPr="00DD49CA">
              <w:rPr>
                <w:b/>
                <w:caps/>
              </w:rPr>
              <w:t>PAVILON PSYCHIATRIE</w:t>
            </w:r>
          </w:p>
          <w:p w14:paraId="1000884D" w14:textId="77777777" w:rsidR="00E10598" w:rsidRPr="00DD49CA" w:rsidRDefault="00E10598" w:rsidP="00E10598">
            <w:pPr>
              <w:jc w:val="center"/>
              <w:rPr>
                <w:b/>
                <w:caps/>
              </w:rPr>
            </w:pPr>
          </w:p>
          <w:p w14:paraId="7F799FFA" w14:textId="77777777" w:rsidR="00E10598" w:rsidRPr="00DD49CA" w:rsidRDefault="00E10598" w:rsidP="00E10598">
            <w:pPr>
              <w:jc w:val="center"/>
              <w:rPr>
                <w:b/>
                <w:caps/>
                <w:color w:val="FF0000"/>
              </w:rPr>
            </w:pPr>
            <w:r w:rsidRPr="00DD49CA">
              <w:rPr>
                <w:rFonts w:eastAsia="Times New Roman"/>
                <w:b/>
                <w:lang w:eastAsia="ar-SA"/>
              </w:rPr>
              <w:t>SO 01 – PAVILON PSYCHIATRIE – ZTI – XXX</w:t>
            </w:r>
          </w:p>
        </w:tc>
        <w:tc>
          <w:tcPr>
            <w:tcW w:w="2091" w:type="dxa"/>
            <w:gridSpan w:val="2"/>
            <w:tcBorders>
              <w:top w:val="single" w:sz="4" w:space="0" w:color="000000"/>
              <w:left w:val="single" w:sz="4" w:space="0" w:color="000000"/>
              <w:bottom w:val="single" w:sz="4" w:space="0" w:color="000000"/>
            </w:tcBorders>
            <w:shd w:val="clear" w:color="auto" w:fill="auto"/>
            <w:vAlign w:val="center"/>
          </w:tcPr>
          <w:p w14:paraId="77FB3363" w14:textId="77777777" w:rsidR="00E10598" w:rsidRPr="00624424" w:rsidRDefault="00E10598" w:rsidP="00E10598">
            <w:pPr>
              <w:overflowPunct w:val="0"/>
              <w:snapToGrid w:val="0"/>
              <w:ind w:left="-70" w:firstLine="70"/>
              <w:rPr>
                <w:sz w:val="16"/>
                <w:szCs w:val="16"/>
              </w:rPr>
            </w:pPr>
            <w:r w:rsidRPr="00624424">
              <w:rPr>
                <w:sz w:val="16"/>
                <w:szCs w:val="16"/>
              </w:rPr>
              <w:t>STUPEŇ</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EF6568" w14:textId="3E0A3CCA" w:rsidR="00E10598" w:rsidRPr="00624424" w:rsidRDefault="00E10598" w:rsidP="00E10598">
            <w:pPr>
              <w:overflowPunct w:val="0"/>
              <w:snapToGrid w:val="0"/>
              <w:ind w:left="-70" w:firstLine="70"/>
              <w:rPr>
                <w:sz w:val="16"/>
                <w:szCs w:val="16"/>
              </w:rPr>
            </w:pPr>
            <w:r>
              <w:rPr>
                <w:sz w:val="16"/>
                <w:szCs w:val="16"/>
              </w:rPr>
              <w:t>DUR/DSP</w:t>
            </w:r>
          </w:p>
        </w:tc>
      </w:tr>
      <w:tr w:rsidR="00E10598" w14:paraId="5978B118" w14:textId="77777777" w:rsidTr="009D34FD">
        <w:trPr>
          <w:cantSplit/>
          <w:trHeight w:hRule="exact" w:val="284"/>
          <w:jc w:val="center"/>
        </w:trPr>
        <w:tc>
          <w:tcPr>
            <w:tcW w:w="6662" w:type="dxa"/>
            <w:gridSpan w:val="4"/>
            <w:vMerge/>
            <w:tcBorders>
              <w:left w:val="single" w:sz="4" w:space="0" w:color="000000"/>
            </w:tcBorders>
            <w:shd w:val="clear" w:color="auto" w:fill="auto"/>
          </w:tcPr>
          <w:p w14:paraId="4FE6D28E" w14:textId="77777777" w:rsidR="00E10598" w:rsidRPr="00624424" w:rsidRDefault="00E10598" w:rsidP="00E10598">
            <w:pPr>
              <w:snapToGrid w:val="0"/>
            </w:pPr>
          </w:p>
        </w:tc>
        <w:tc>
          <w:tcPr>
            <w:tcW w:w="2091" w:type="dxa"/>
            <w:gridSpan w:val="2"/>
            <w:tcBorders>
              <w:top w:val="single" w:sz="4" w:space="0" w:color="000000"/>
              <w:left w:val="single" w:sz="4" w:space="0" w:color="000000"/>
              <w:bottom w:val="single" w:sz="4" w:space="0" w:color="000000"/>
            </w:tcBorders>
            <w:shd w:val="clear" w:color="auto" w:fill="auto"/>
            <w:vAlign w:val="center"/>
          </w:tcPr>
          <w:p w14:paraId="65286581" w14:textId="77777777" w:rsidR="00E10598" w:rsidRPr="00624424" w:rsidRDefault="00E10598" w:rsidP="00E10598">
            <w:pPr>
              <w:overflowPunct w:val="0"/>
              <w:snapToGrid w:val="0"/>
              <w:ind w:left="-70" w:firstLine="70"/>
              <w:rPr>
                <w:sz w:val="16"/>
                <w:szCs w:val="16"/>
              </w:rPr>
            </w:pPr>
            <w:r w:rsidRPr="00624424">
              <w:rPr>
                <w:sz w:val="16"/>
                <w:szCs w:val="16"/>
              </w:rPr>
              <w:t>DATUM</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CAF07C" w14:textId="689D7C27" w:rsidR="00E10598" w:rsidRPr="00624424" w:rsidRDefault="00E10598" w:rsidP="00E10598">
            <w:pPr>
              <w:overflowPunct w:val="0"/>
              <w:snapToGrid w:val="0"/>
              <w:ind w:left="-70" w:firstLine="70"/>
              <w:rPr>
                <w:sz w:val="16"/>
                <w:szCs w:val="16"/>
              </w:rPr>
            </w:pPr>
            <w:r>
              <w:rPr>
                <w:sz w:val="16"/>
                <w:szCs w:val="16"/>
              </w:rPr>
              <w:t>02</w:t>
            </w:r>
            <w:r w:rsidRPr="00624424">
              <w:rPr>
                <w:sz w:val="16"/>
                <w:szCs w:val="16"/>
              </w:rPr>
              <w:t>/20</w:t>
            </w:r>
            <w:r>
              <w:rPr>
                <w:sz w:val="16"/>
                <w:szCs w:val="16"/>
              </w:rPr>
              <w:t>24</w:t>
            </w:r>
          </w:p>
        </w:tc>
      </w:tr>
      <w:tr w:rsidR="00AC66A3" w14:paraId="1447C9B1" w14:textId="77777777" w:rsidTr="009D34FD">
        <w:trPr>
          <w:cantSplit/>
          <w:trHeight w:hRule="exact" w:val="284"/>
          <w:jc w:val="center"/>
        </w:trPr>
        <w:tc>
          <w:tcPr>
            <w:tcW w:w="6662" w:type="dxa"/>
            <w:gridSpan w:val="4"/>
            <w:vMerge/>
            <w:tcBorders>
              <w:left w:val="single" w:sz="4" w:space="0" w:color="000000"/>
            </w:tcBorders>
            <w:shd w:val="clear" w:color="auto" w:fill="auto"/>
          </w:tcPr>
          <w:p w14:paraId="062EBCB7" w14:textId="77777777" w:rsidR="00AC66A3" w:rsidRPr="00624424" w:rsidRDefault="00AC66A3" w:rsidP="009D34FD">
            <w:pPr>
              <w:snapToGrid w:val="0"/>
            </w:pPr>
          </w:p>
        </w:tc>
        <w:tc>
          <w:tcPr>
            <w:tcW w:w="2091" w:type="dxa"/>
            <w:gridSpan w:val="2"/>
            <w:tcBorders>
              <w:top w:val="single" w:sz="4" w:space="0" w:color="000000"/>
              <w:left w:val="single" w:sz="4" w:space="0" w:color="000000"/>
              <w:bottom w:val="single" w:sz="4" w:space="0" w:color="000000"/>
            </w:tcBorders>
            <w:shd w:val="clear" w:color="auto" w:fill="auto"/>
            <w:vAlign w:val="center"/>
          </w:tcPr>
          <w:p w14:paraId="4A0A6789" w14:textId="77777777" w:rsidR="00AC66A3" w:rsidRPr="00624424" w:rsidRDefault="00AC66A3" w:rsidP="009D34FD">
            <w:pPr>
              <w:overflowPunct w:val="0"/>
              <w:snapToGrid w:val="0"/>
              <w:ind w:left="-70" w:firstLine="70"/>
              <w:rPr>
                <w:sz w:val="16"/>
                <w:szCs w:val="16"/>
              </w:rPr>
            </w:pPr>
            <w:r w:rsidRPr="00624424">
              <w:rPr>
                <w:sz w:val="16"/>
                <w:szCs w:val="16"/>
              </w:rPr>
              <w:t>FORMÁT/POČET STR.</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32CF4F" w14:textId="72D7A671" w:rsidR="00AC66A3" w:rsidRPr="00624424" w:rsidRDefault="00AC66A3" w:rsidP="00402B01">
            <w:pPr>
              <w:overflowPunct w:val="0"/>
              <w:snapToGrid w:val="0"/>
              <w:ind w:left="-70" w:firstLine="70"/>
              <w:rPr>
                <w:sz w:val="16"/>
                <w:szCs w:val="16"/>
              </w:rPr>
            </w:pPr>
            <w:r w:rsidRPr="00624424">
              <w:rPr>
                <w:sz w:val="16"/>
                <w:szCs w:val="16"/>
              </w:rPr>
              <w:t>A4/</w:t>
            </w:r>
            <w:r>
              <w:rPr>
                <w:sz w:val="16"/>
                <w:szCs w:val="16"/>
              </w:rPr>
              <w:t xml:space="preserve"> </w:t>
            </w:r>
            <w:r w:rsidR="00555DAB">
              <w:rPr>
                <w:sz w:val="16"/>
                <w:szCs w:val="16"/>
              </w:rPr>
              <w:t>4</w:t>
            </w:r>
          </w:p>
        </w:tc>
      </w:tr>
      <w:tr w:rsidR="00AC66A3" w14:paraId="530F5A0F" w14:textId="77777777" w:rsidTr="009D34FD">
        <w:trPr>
          <w:cantSplit/>
          <w:trHeight w:hRule="exact" w:val="284"/>
          <w:jc w:val="center"/>
        </w:trPr>
        <w:tc>
          <w:tcPr>
            <w:tcW w:w="6662" w:type="dxa"/>
            <w:gridSpan w:val="4"/>
            <w:vMerge/>
            <w:tcBorders>
              <w:left w:val="single" w:sz="4" w:space="0" w:color="000000"/>
              <w:bottom w:val="single" w:sz="4" w:space="0" w:color="000000"/>
            </w:tcBorders>
            <w:shd w:val="clear" w:color="auto" w:fill="auto"/>
          </w:tcPr>
          <w:p w14:paraId="2111436D" w14:textId="77777777" w:rsidR="00AC66A3" w:rsidRPr="00624424" w:rsidRDefault="00AC66A3" w:rsidP="009D34FD">
            <w:pPr>
              <w:snapToGrid w:val="0"/>
            </w:pPr>
          </w:p>
        </w:tc>
        <w:tc>
          <w:tcPr>
            <w:tcW w:w="2091" w:type="dxa"/>
            <w:gridSpan w:val="2"/>
            <w:tcBorders>
              <w:top w:val="single" w:sz="4" w:space="0" w:color="000000"/>
              <w:left w:val="single" w:sz="4" w:space="0" w:color="000000"/>
              <w:bottom w:val="single" w:sz="4" w:space="0" w:color="000000"/>
            </w:tcBorders>
            <w:shd w:val="clear" w:color="auto" w:fill="auto"/>
            <w:vAlign w:val="center"/>
          </w:tcPr>
          <w:p w14:paraId="2E5461F3" w14:textId="77777777" w:rsidR="00AC66A3" w:rsidRPr="00624424" w:rsidRDefault="00AC66A3" w:rsidP="009D34FD">
            <w:pPr>
              <w:overflowPunct w:val="0"/>
              <w:snapToGrid w:val="0"/>
              <w:ind w:left="-70" w:firstLine="70"/>
              <w:rPr>
                <w:sz w:val="16"/>
                <w:szCs w:val="16"/>
              </w:rPr>
            </w:pPr>
            <w:r w:rsidRPr="00624424">
              <w:rPr>
                <w:sz w:val="16"/>
                <w:szCs w:val="16"/>
              </w:rPr>
              <w:t>MĚŘÍTKO</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3E6757" w14:textId="77777777" w:rsidR="00AC66A3" w:rsidRPr="00624424" w:rsidRDefault="00AC66A3" w:rsidP="009D34FD">
            <w:pPr>
              <w:overflowPunct w:val="0"/>
              <w:snapToGrid w:val="0"/>
              <w:ind w:left="-70" w:firstLine="70"/>
              <w:rPr>
                <w:sz w:val="16"/>
                <w:szCs w:val="16"/>
              </w:rPr>
            </w:pPr>
            <w:r w:rsidRPr="00624424">
              <w:rPr>
                <w:sz w:val="16"/>
                <w:szCs w:val="16"/>
              </w:rPr>
              <w:t>--</w:t>
            </w:r>
          </w:p>
        </w:tc>
      </w:tr>
      <w:tr w:rsidR="00AC66A3" w14:paraId="7EDBC6A0" w14:textId="77777777" w:rsidTr="009D34FD">
        <w:trPr>
          <w:cantSplit/>
          <w:trHeight w:hRule="exact" w:val="285"/>
          <w:jc w:val="center"/>
        </w:trPr>
        <w:tc>
          <w:tcPr>
            <w:tcW w:w="6662" w:type="dxa"/>
            <w:gridSpan w:val="4"/>
            <w:tcBorders>
              <w:top w:val="single" w:sz="4" w:space="0" w:color="000000"/>
              <w:left w:val="single" w:sz="4" w:space="0" w:color="000000"/>
              <w:bottom w:val="single" w:sz="4" w:space="0" w:color="000000"/>
            </w:tcBorders>
            <w:shd w:val="clear" w:color="auto" w:fill="auto"/>
            <w:vAlign w:val="center"/>
          </w:tcPr>
          <w:p w14:paraId="0EFEC932" w14:textId="77777777" w:rsidR="00AC66A3" w:rsidRPr="00624424" w:rsidRDefault="00AC66A3" w:rsidP="005E249C">
            <w:pPr>
              <w:snapToGrid w:val="0"/>
            </w:pPr>
            <w:r w:rsidRPr="00DD49CA">
              <w:rPr>
                <w:sz w:val="16"/>
                <w:szCs w:val="16"/>
              </w:rPr>
              <w:t>O</w:t>
            </w:r>
            <w:r>
              <w:rPr>
                <w:sz w:val="16"/>
                <w:szCs w:val="16"/>
              </w:rPr>
              <w:t xml:space="preserve">BJEKT: </w:t>
            </w:r>
            <w:r w:rsidR="003C6EE4">
              <w:rPr>
                <w:sz w:val="16"/>
                <w:szCs w:val="16"/>
              </w:rPr>
              <w:t>IO.0</w:t>
            </w:r>
            <w:r w:rsidR="005E249C">
              <w:rPr>
                <w:sz w:val="16"/>
                <w:szCs w:val="16"/>
              </w:rPr>
              <w:t>9 PLYNOVÉ ODBĚRNÉ ZAŘÍZENÍ</w:t>
            </w:r>
          </w:p>
        </w:tc>
        <w:tc>
          <w:tcPr>
            <w:tcW w:w="1168" w:type="dxa"/>
            <w:tcBorders>
              <w:top w:val="single" w:sz="4" w:space="0" w:color="000000"/>
              <w:left w:val="single" w:sz="4" w:space="0" w:color="000000"/>
              <w:bottom w:val="single" w:sz="4" w:space="0" w:color="000000"/>
            </w:tcBorders>
            <w:shd w:val="clear" w:color="auto" w:fill="auto"/>
            <w:vAlign w:val="center"/>
          </w:tcPr>
          <w:p w14:paraId="5F792B2D" w14:textId="77777777" w:rsidR="00AC66A3" w:rsidRPr="00624424" w:rsidRDefault="00AC66A3" w:rsidP="009D34FD">
            <w:pPr>
              <w:overflowPunct w:val="0"/>
              <w:snapToGrid w:val="0"/>
              <w:ind w:left="-70" w:firstLine="70"/>
              <w:rPr>
                <w:sz w:val="16"/>
                <w:szCs w:val="16"/>
              </w:rPr>
            </w:pPr>
            <w:r w:rsidRPr="00624424">
              <w:rPr>
                <w:sz w:val="16"/>
                <w:szCs w:val="16"/>
              </w:rPr>
              <w:t>Č. ZAK</w:t>
            </w:r>
          </w:p>
        </w:tc>
        <w:tc>
          <w:tcPr>
            <w:tcW w:w="923" w:type="dxa"/>
            <w:tcBorders>
              <w:top w:val="single" w:sz="4" w:space="0" w:color="000000"/>
              <w:left w:val="single" w:sz="4" w:space="0" w:color="000000"/>
              <w:bottom w:val="single" w:sz="4" w:space="0" w:color="000000"/>
            </w:tcBorders>
            <w:shd w:val="clear" w:color="auto" w:fill="auto"/>
            <w:vAlign w:val="center"/>
          </w:tcPr>
          <w:p w14:paraId="467A3709" w14:textId="77777777" w:rsidR="00AC66A3" w:rsidRPr="00624424" w:rsidRDefault="00AC66A3" w:rsidP="009D34FD">
            <w:pPr>
              <w:overflowPunct w:val="0"/>
              <w:snapToGrid w:val="0"/>
              <w:ind w:left="-70" w:firstLine="70"/>
              <w:rPr>
                <w:sz w:val="16"/>
                <w:szCs w:val="16"/>
              </w:rPr>
            </w:pPr>
            <w:r>
              <w:rPr>
                <w:sz w:val="16"/>
                <w:szCs w:val="16"/>
              </w:rPr>
              <w:t>23026</w:t>
            </w:r>
          </w:p>
        </w:tc>
        <w:tc>
          <w:tcPr>
            <w:tcW w:w="923" w:type="dxa"/>
            <w:vMerge w:val="restart"/>
            <w:tcBorders>
              <w:top w:val="single" w:sz="4" w:space="0" w:color="000000"/>
              <w:left w:val="single" w:sz="4" w:space="0" w:color="000000"/>
              <w:bottom w:val="single" w:sz="4" w:space="0" w:color="000000"/>
            </w:tcBorders>
            <w:shd w:val="clear" w:color="auto" w:fill="auto"/>
          </w:tcPr>
          <w:p w14:paraId="599E3E5E" w14:textId="77777777" w:rsidR="00AC66A3" w:rsidRPr="00624424" w:rsidRDefault="00AC66A3" w:rsidP="009D34FD">
            <w:pPr>
              <w:overflowPunct w:val="0"/>
              <w:snapToGrid w:val="0"/>
              <w:ind w:left="-70" w:firstLine="70"/>
              <w:rPr>
                <w:sz w:val="4"/>
                <w:szCs w:val="4"/>
              </w:rPr>
            </w:pPr>
          </w:p>
          <w:p w14:paraId="26CB7DC8" w14:textId="77777777" w:rsidR="00AC66A3" w:rsidRPr="00624424" w:rsidRDefault="00AC66A3" w:rsidP="009D34FD">
            <w:pPr>
              <w:overflowPunct w:val="0"/>
              <w:ind w:left="-70" w:firstLine="70"/>
              <w:rPr>
                <w:sz w:val="16"/>
                <w:szCs w:val="16"/>
              </w:rPr>
            </w:pPr>
            <w:r w:rsidRPr="00624424">
              <w:rPr>
                <w:sz w:val="16"/>
                <w:szCs w:val="16"/>
              </w:rPr>
              <w:t>ČÍSLO</w:t>
            </w:r>
          </w:p>
          <w:p w14:paraId="67A52F21" w14:textId="77777777" w:rsidR="00AC66A3" w:rsidRPr="00624424" w:rsidRDefault="00AC66A3" w:rsidP="009D34FD">
            <w:pPr>
              <w:overflowPunct w:val="0"/>
              <w:ind w:left="-70" w:firstLine="70"/>
              <w:rPr>
                <w:sz w:val="16"/>
                <w:szCs w:val="16"/>
              </w:rPr>
            </w:pPr>
            <w:r w:rsidRPr="00624424">
              <w:rPr>
                <w:sz w:val="16"/>
                <w:szCs w:val="16"/>
              </w:rPr>
              <w:t>SOUPR.</w:t>
            </w:r>
          </w:p>
        </w:tc>
        <w:tc>
          <w:tcPr>
            <w:tcW w:w="9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0DFE26" w14:textId="77777777" w:rsidR="00AC66A3" w:rsidRPr="00624424" w:rsidRDefault="00AC66A3" w:rsidP="009D34FD">
            <w:pPr>
              <w:overflowPunct w:val="0"/>
              <w:snapToGrid w:val="0"/>
              <w:ind w:left="-70" w:firstLine="70"/>
              <w:rPr>
                <w:sz w:val="16"/>
                <w:szCs w:val="16"/>
              </w:rPr>
            </w:pPr>
          </w:p>
        </w:tc>
      </w:tr>
      <w:tr w:rsidR="00AC66A3" w14:paraId="6A101205" w14:textId="77777777" w:rsidTr="009D34FD">
        <w:trPr>
          <w:cantSplit/>
          <w:trHeight w:hRule="exact" w:val="449"/>
          <w:jc w:val="center"/>
        </w:trPr>
        <w:tc>
          <w:tcPr>
            <w:tcW w:w="6662" w:type="dxa"/>
            <w:gridSpan w:val="4"/>
            <w:tcBorders>
              <w:top w:val="single" w:sz="4" w:space="0" w:color="000000"/>
              <w:left w:val="single" w:sz="4" w:space="0" w:color="000000"/>
              <w:bottom w:val="single" w:sz="4" w:space="0" w:color="000000"/>
            </w:tcBorders>
            <w:shd w:val="clear" w:color="auto" w:fill="auto"/>
            <w:vAlign w:val="center"/>
          </w:tcPr>
          <w:p w14:paraId="505FEBA0" w14:textId="77777777" w:rsidR="00AC66A3" w:rsidRPr="00DD49CA" w:rsidRDefault="00AC66A3" w:rsidP="00AC66A3">
            <w:pPr>
              <w:snapToGrid w:val="0"/>
              <w:rPr>
                <w:b/>
                <w:bCs/>
              </w:rPr>
            </w:pPr>
          </w:p>
        </w:tc>
        <w:tc>
          <w:tcPr>
            <w:tcW w:w="1168" w:type="dxa"/>
            <w:tcBorders>
              <w:top w:val="single" w:sz="4" w:space="0" w:color="000000"/>
              <w:left w:val="single" w:sz="4" w:space="0" w:color="000000"/>
              <w:bottom w:val="single" w:sz="4" w:space="0" w:color="000000"/>
            </w:tcBorders>
            <w:shd w:val="clear" w:color="auto" w:fill="auto"/>
            <w:vAlign w:val="center"/>
          </w:tcPr>
          <w:p w14:paraId="0ADF2A93" w14:textId="77777777" w:rsidR="00AC66A3" w:rsidRPr="00624424" w:rsidRDefault="00AC66A3" w:rsidP="009D34FD">
            <w:pPr>
              <w:overflowPunct w:val="0"/>
              <w:snapToGrid w:val="0"/>
              <w:ind w:left="-70" w:firstLine="70"/>
              <w:rPr>
                <w:sz w:val="16"/>
                <w:szCs w:val="16"/>
              </w:rPr>
            </w:pPr>
            <w:r w:rsidRPr="00624424">
              <w:rPr>
                <w:sz w:val="16"/>
                <w:szCs w:val="16"/>
              </w:rPr>
              <w:t xml:space="preserve">SOUBOR </w:t>
            </w:r>
          </w:p>
        </w:tc>
        <w:tc>
          <w:tcPr>
            <w:tcW w:w="923" w:type="dxa"/>
            <w:tcBorders>
              <w:top w:val="single" w:sz="4" w:space="0" w:color="000000"/>
              <w:left w:val="single" w:sz="4" w:space="0" w:color="000000"/>
              <w:bottom w:val="single" w:sz="4" w:space="0" w:color="000000"/>
            </w:tcBorders>
            <w:shd w:val="clear" w:color="auto" w:fill="auto"/>
            <w:vAlign w:val="center"/>
          </w:tcPr>
          <w:p w14:paraId="2E710DE3" w14:textId="77777777" w:rsidR="00AC66A3" w:rsidRPr="00624424" w:rsidRDefault="00AC66A3" w:rsidP="009D34FD">
            <w:pPr>
              <w:overflowPunct w:val="0"/>
              <w:snapToGrid w:val="0"/>
              <w:ind w:left="-70" w:firstLine="70"/>
              <w:rPr>
                <w:sz w:val="16"/>
                <w:szCs w:val="16"/>
              </w:rPr>
            </w:pPr>
            <w:r w:rsidRPr="00624424">
              <w:rPr>
                <w:sz w:val="16"/>
                <w:szCs w:val="16"/>
              </w:rPr>
              <w:t>DOC</w:t>
            </w:r>
          </w:p>
        </w:tc>
        <w:tc>
          <w:tcPr>
            <w:tcW w:w="923" w:type="dxa"/>
            <w:vMerge/>
            <w:tcBorders>
              <w:top w:val="single" w:sz="4" w:space="0" w:color="000000"/>
              <w:left w:val="single" w:sz="4" w:space="0" w:color="000000"/>
              <w:bottom w:val="single" w:sz="4" w:space="0" w:color="000000"/>
            </w:tcBorders>
            <w:shd w:val="clear" w:color="auto" w:fill="auto"/>
          </w:tcPr>
          <w:p w14:paraId="422E980E" w14:textId="77777777" w:rsidR="00AC66A3" w:rsidRPr="00624424" w:rsidRDefault="00AC66A3" w:rsidP="009D34FD">
            <w:pPr>
              <w:snapToGrid w:val="0"/>
            </w:pPr>
          </w:p>
        </w:tc>
        <w:tc>
          <w:tcPr>
            <w:tcW w:w="9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8C1BB8" w14:textId="77777777" w:rsidR="00AC66A3" w:rsidRPr="00624424" w:rsidRDefault="00AC66A3" w:rsidP="009D34FD">
            <w:pPr>
              <w:snapToGrid w:val="0"/>
            </w:pPr>
          </w:p>
        </w:tc>
      </w:tr>
      <w:tr w:rsidR="00AC66A3" w14:paraId="68248284" w14:textId="77777777" w:rsidTr="009D34FD">
        <w:trPr>
          <w:trHeight w:val="875"/>
          <w:jc w:val="center"/>
        </w:trPr>
        <w:tc>
          <w:tcPr>
            <w:tcW w:w="6662" w:type="dxa"/>
            <w:gridSpan w:val="4"/>
            <w:tcBorders>
              <w:top w:val="single" w:sz="4" w:space="0" w:color="000000"/>
              <w:left w:val="single" w:sz="4" w:space="0" w:color="000000"/>
              <w:bottom w:val="single" w:sz="4" w:space="0" w:color="000000"/>
            </w:tcBorders>
            <w:shd w:val="clear" w:color="auto" w:fill="E6E6E6"/>
          </w:tcPr>
          <w:p w14:paraId="05904228" w14:textId="77777777" w:rsidR="00AC66A3" w:rsidRPr="00624424" w:rsidRDefault="00AC66A3" w:rsidP="009D34FD">
            <w:pPr>
              <w:overflowPunct w:val="0"/>
              <w:snapToGrid w:val="0"/>
              <w:spacing w:line="240" w:lineRule="atLeast"/>
              <w:ind w:left="-70" w:firstLine="70"/>
              <w:rPr>
                <w:sz w:val="16"/>
                <w:szCs w:val="16"/>
              </w:rPr>
            </w:pPr>
            <w:r w:rsidRPr="00624424">
              <w:rPr>
                <w:sz w:val="16"/>
                <w:szCs w:val="16"/>
              </w:rPr>
              <w:t xml:space="preserve">NÁZEV PŘÍLOHY: </w:t>
            </w:r>
          </w:p>
          <w:p w14:paraId="0A46A112" w14:textId="77777777" w:rsidR="00AC66A3" w:rsidRPr="00624424" w:rsidRDefault="00AC66A3" w:rsidP="009D34FD">
            <w:pPr>
              <w:overflowPunct w:val="0"/>
              <w:spacing w:line="360" w:lineRule="auto"/>
              <w:ind w:left="-70" w:firstLine="70"/>
              <w:jc w:val="center"/>
              <w:rPr>
                <w:b/>
                <w:caps/>
                <w:sz w:val="32"/>
                <w:szCs w:val="32"/>
              </w:rPr>
            </w:pPr>
            <w:r>
              <w:rPr>
                <w:b/>
                <w:caps/>
                <w:sz w:val="32"/>
                <w:szCs w:val="32"/>
              </w:rPr>
              <w:t>TECHNICKÁ ZPRÁVA</w:t>
            </w:r>
          </w:p>
        </w:tc>
        <w:tc>
          <w:tcPr>
            <w:tcW w:w="3988" w:type="dxa"/>
            <w:gridSpan w:val="4"/>
            <w:tcBorders>
              <w:top w:val="single" w:sz="4" w:space="0" w:color="000000"/>
              <w:left w:val="single" w:sz="4" w:space="0" w:color="000000"/>
              <w:bottom w:val="single" w:sz="4" w:space="0" w:color="000000"/>
              <w:right w:val="single" w:sz="4" w:space="0" w:color="000000"/>
            </w:tcBorders>
            <w:shd w:val="clear" w:color="auto" w:fill="E6E6E6"/>
          </w:tcPr>
          <w:p w14:paraId="529DED47" w14:textId="77777777" w:rsidR="00AC66A3" w:rsidRPr="00624424" w:rsidRDefault="00AC66A3" w:rsidP="009D34FD">
            <w:pPr>
              <w:overflowPunct w:val="0"/>
              <w:snapToGrid w:val="0"/>
              <w:ind w:left="-70" w:firstLine="70"/>
              <w:jc w:val="center"/>
              <w:rPr>
                <w:sz w:val="4"/>
                <w:szCs w:val="4"/>
              </w:rPr>
            </w:pPr>
          </w:p>
          <w:p w14:paraId="0FA4B069" w14:textId="77777777" w:rsidR="00AC66A3" w:rsidRPr="00624424" w:rsidRDefault="00AC66A3" w:rsidP="009D34FD">
            <w:pPr>
              <w:overflowPunct w:val="0"/>
              <w:ind w:left="-70" w:firstLine="70"/>
              <w:rPr>
                <w:sz w:val="16"/>
                <w:szCs w:val="16"/>
              </w:rPr>
            </w:pPr>
            <w:r w:rsidRPr="00624424">
              <w:rPr>
                <w:sz w:val="16"/>
                <w:szCs w:val="16"/>
              </w:rPr>
              <w:t>Č. PŘÍLOHY:</w:t>
            </w:r>
          </w:p>
          <w:p w14:paraId="3C106A09" w14:textId="1606173A" w:rsidR="00AC66A3" w:rsidRPr="00F41D6D" w:rsidRDefault="00AC66A3" w:rsidP="009D34FD">
            <w:pPr>
              <w:overflowPunct w:val="0"/>
              <w:jc w:val="center"/>
              <w:rPr>
                <w:b/>
              </w:rPr>
            </w:pPr>
            <w:r>
              <w:rPr>
                <w:b/>
              </w:rPr>
              <w:t>23026</w:t>
            </w:r>
            <w:r w:rsidRPr="00F41D6D">
              <w:rPr>
                <w:b/>
              </w:rPr>
              <w:t>-</w:t>
            </w:r>
            <w:r w:rsidR="00227477">
              <w:rPr>
                <w:b/>
              </w:rPr>
              <w:t>DS</w:t>
            </w:r>
            <w:r w:rsidR="00E10598">
              <w:rPr>
                <w:b/>
              </w:rPr>
              <w:t>P</w:t>
            </w:r>
            <w:r w:rsidRPr="00F41D6D">
              <w:rPr>
                <w:b/>
              </w:rPr>
              <w:t>-</w:t>
            </w:r>
            <w:r w:rsidR="005C331E">
              <w:rPr>
                <w:b/>
              </w:rPr>
              <w:t>D.2-</w:t>
            </w:r>
            <w:r w:rsidR="005E249C">
              <w:rPr>
                <w:b/>
              </w:rPr>
              <w:t>IO0</w:t>
            </w:r>
            <w:r w:rsidR="00E10598">
              <w:rPr>
                <w:b/>
              </w:rPr>
              <w:t xml:space="preserve"> </w:t>
            </w:r>
            <w:r w:rsidR="005E249C">
              <w:rPr>
                <w:b/>
              </w:rPr>
              <w:t>9</w:t>
            </w:r>
            <w:r>
              <w:rPr>
                <w:b/>
              </w:rPr>
              <w:t>-01</w:t>
            </w:r>
          </w:p>
          <w:p w14:paraId="5CC0B675" w14:textId="77777777" w:rsidR="00AC66A3" w:rsidRPr="00A51A5F" w:rsidRDefault="00AC66A3" w:rsidP="009D34FD">
            <w:pPr>
              <w:overflowPunct w:val="0"/>
              <w:spacing w:line="240" w:lineRule="atLeast"/>
              <w:ind w:left="-70" w:firstLine="70"/>
              <w:jc w:val="center"/>
              <w:rPr>
                <w:b/>
                <w:color w:val="FF0000"/>
                <w:sz w:val="28"/>
                <w:szCs w:val="28"/>
              </w:rPr>
            </w:pPr>
          </w:p>
        </w:tc>
      </w:tr>
    </w:tbl>
    <w:p w14:paraId="5BAFDDE4" w14:textId="77777777" w:rsidR="00616166" w:rsidRDefault="00616166">
      <w:pPr>
        <w:spacing w:before="74"/>
        <w:ind w:left="579"/>
        <w:rPr>
          <w:sz w:val="28"/>
        </w:rPr>
      </w:pPr>
    </w:p>
    <w:p w14:paraId="04E048CD" w14:textId="77777777" w:rsidR="00346EF3" w:rsidRDefault="00572C96">
      <w:pPr>
        <w:spacing w:before="74"/>
        <w:ind w:left="579"/>
        <w:rPr>
          <w:sz w:val="28"/>
        </w:rPr>
      </w:pPr>
      <w:r>
        <w:rPr>
          <w:sz w:val="28"/>
        </w:rPr>
        <w:t>Technická</w:t>
      </w:r>
      <w:r w:rsidR="00C43472">
        <w:rPr>
          <w:sz w:val="28"/>
        </w:rPr>
        <w:t xml:space="preserve"> </w:t>
      </w:r>
      <w:r>
        <w:rPr>
          <w:spacing w:val="-2"/>
          <w:sz w:val="28"/>
        </w:rPr>
        <w:t>zpráva</w:t>
      </w:r>
    </w:p>
    <w:p w14:paraId="2B559333" w14:textId="77777777" w:rsidR="00346EF3" w:rsidRDefault="005E249C">
      <w:pPr>
        <w:pStyle w:val="Nadpis11"/>
        <w:spacing w:before="230"/>
        <w:ind w:left="579" w:firstLine="0"/>
      </w:pPr>
      <w:r>
        <w:t>IO.09 Plynové odběrné zařízení</w:t>
      </w:r>
    </w:p>
    <w:p w14:paraId="0CFCE43F" w14:textId="77777777" w:rsidR="00346EF3" w:rsidRDefault="00346EF3">
      <w:pPr>
        <w:pStyle w:val="Zkladntext"/>
        <w:spacing w:before="138"/>
        <w:ind w:left="0"/>
        <w:rPr>
          <w:b/>
          <w:sz w:val="28"/>
        </w:rPr>
      </w:pPr>
    </w:p>
    <w:p w14:paraId="5CCCFAC2" w14:textId="77777777" w:rsidR="005E249C" w:rsidRPr="006669E6" w:rsidRDefault="005E249C" w:rsidP="004E33DF">
      <w:pPr>
        <w:ind w:left="567"/>
        <w:jc w:val="both"/>
        <w:rPr>
          <w:b/>
          <w:sz w:val="28"/>
          <w:szCs w:val="28"/>
        </w:rPr>
      </w:pPr>
      <w:r w:rsidRPr="006669E6">
        <w:rPr>
          <w:b/>
          <w:sz w:val="28"/>
          <w:szCs w:val="28"/>
        </w:rPr>
        <w:t>Úvod</w:t>
      </w:r>
    </w:p>
    <w:p w14:paraId="3EBCD552" w14:textId="77777777" w:rsidR="006669E6" w:rsidRPr="006669E6" w:rsidRDefault="006669E6" w:rsidP="004E33DF">
      <w:pPr>
        <w:pStyle w:val="Zkladntext"/>
        <w:spacing w:before="1"/>
        <w:ind w:left="567"/>
      </w:pPr>
      <w:r w:rsidRPr="006669E6">
        <w:t>Projektová dokumentace řeší výstavbu pavilonu psychiatrie v oblastní nemocnici Jičín.</w:t>
      </w:r>
    </w:p>
    <w:p w14:paraId="6D507364" w14:textId="77777777" w:rsidR="006669E6" w:rsidRPr="006669E6" w:rsidRDefault="006669E6" w:rsidP="004E33DF">
      <w:pPr>
        <w:pStyle w:val="Zkladntext"/>
        <w:spacing w:before="228"/>
        <w:ind w:left="567" w:right="508"/>
      </w:pPr>
      <w:r w:rsidRPr="006669E6">
        <w:t xml:space="preserve">Na pozemek investora je přivedena stávající přípojka plynu NTL PE 63x5,8. Tato přípojka je ukončena ve stávající skříň HUP na hranici pozemku. Stávající skříň HUP </w:t>
      </w:r>
      <w:r w:rsidR="002A6FCC">
        <w:t>bude demontována a na jejím místě bude osazena nová</w:t>
      </w:r>
      <w:r w:rsidRPr="006669E6">
        <w:t xml:space="preserve">. Ve skříni budou </w:t>
      </w:r>
      <w:r w:rsidR="002A6FCC">
        <w:t>osazeny nové armatury HUP KK DN32, plynoměr G4</w:t>
      </w:r>
      <w:r w:rsidR="006141BE">
        <w:t xml:space="preserve"> s dálkovým odečetem</w:t>
      </w:r>
      <w:r w:rsidR="002A6FCC">
        <w:t>, KK DN32</w:t>
      </w:r>
      <w:r w:rsidRPr="006669E6">
        <w:t>. Ze skříně HUP bude veden nový rozvod plynu NTL do objektu, kde bude v technické místnosti napojen plynový kotel.</w:t>
      </w:r>
    </w:p>
    <w:p w14:paraId="4267C3E8" w14:textId="77777777" w:rsidR="006669E6" w:rsidRPr="006669E6" w:rsidRDefault="006669E6" w:rsidP="004E33DF">
      <w:pPr>
        <w:pStyle w:val="Zkladntext"/>
        <w:spacing w:before="1"/>
        <w:ind w:left="567"/>
      </w:pPr>
    </w:p>
    <w:p w14:paraId="21D3696F" w14:textId="77777777" w:rsidR="006669E6" w:rsidRPr="006669E6" w:rsidRDefault="006669E6" w:rsidP="004E33DF">
      <w:pPr>
        <w:pStyle w:val="Zkladntext"/>
        <w:spacing w:before="1"/>
        <w:ind w:left="567"/>
      </w:pPr>
      <w:r w:rsidRPr="006669E6">
        <w:t xml:space="preserve">Před započetím stavby je nutno ověřit přesnou polohu a hloubku veškerých inženýrských </w:t>
      </w:r>
      <w:r w:rsidRPr="006669E6">
        <w:rPr>
          <w:spacing w:val="-2"/>
        </w:rPr>
        <w:t>sítí.</w:t>
      </w:r>
    </w:p>
    <w:p w14:paraId="46808C1C" w14:textId="77777777" w:rsidR="005E249C" w:rsidRPr="005E249C" w:rsidRDefault="005E249C" w:rsidP="004E33DF">
      <w:pPr>
        <w:ind w:left="567"/>
        <w:jc w:val="both"/>
        <w:rPr>
          <w:b/>
          <w:sz w:val="28"/>
          <w:szCs w:val="28"/>
          <w:highlight w:val="yellow"/>
        </w:rPr>
      </w:pPr>
    </w:p>
    <w:p w14:paraId="4C8BDE45" w14:textId="77777777" w:rsidR="005E249C" w:rsidRPr="00F26858" w:rsidRDefault="005E249C" w:rsidP="004E33DF">
      <w:pPr>
        <w:ind w:left="567"/>
        <w:rPr>
          <w:b/>
          <w:sz w:val="24"/>
        </w:rPr>
      </w:pPr>
      <w:r w:rsidRPr="00F26858">
        <w:rPr>
          <w:b/>
          <w:sz w:val="24"/>
        </w:rPr>
        <w:t>VNITŘNÍ PLYNOVOD</w:t>
      </w:r>
    </w:p>
    <w:p w14:paraId="2CDADD93" w14:textId="77777777" w:rsidR="005E249C" w:rsidRPr="002A6FCC" w:rsidRDefault="00F26858" w:rsidP="004E33DF">
      <w:pPr>
        <w:ind w:left="567"/>
        <w:rPr>
          <w:sz w:val="20"/>
          <w:szCs w:val="20"/>
        </w:rPr>
      </w:pPr>
      <w:r w:rsidRPr="002A6FCC">
        <w:rPr>
          <w:sz w:val="20"/>
          <w:szCs w:val="20"/>
        </w:rPr>
        <w:t xml:space="preserve">Na pozemek investora je přivedena stávající přípojka plynu NTL PE 63x5,8. Tato přípojka je ukončena ve stávající skříň HUP na hranici pozemku. </w:t>
      </w:r>
      <w:r w:rsidR="002A6FCC" w:rsidRPr="002A6FCC">
        <w:rPr>
          <w:sz w:val="20"/>
          <w:szCs w:val="20"/>
        </w:rPr>
        <w:t>Stávající skříň HUP bude demontována a na jejím místě bude osazena nová</w:t>
      </w:r>
      <w:r w:rsidR="005E249C" w:rsidRPr="002A6FCC">
        <w:rPr>
          <w:sz w:val="20"/>
          <w:szCs w:val="20"/>
        </w:rPr>
        <w:t xml:space="preserve">. Vnitřní rozměr skříně bude min. </w:t>
      </w:r>
      <w:r w:rsidRPr="002A6FCC">
        <w:rPr>
          <w:sz w:val="20"/>
          <w:szCs w:val="20"/>
        </w:rPr>
        <w:t>500</w:t>
      </w:r>
      <w:r w:rsidR="005E249C" w:rsidRPr="002A6FCC">
        <w:rPr>
          <w:sz w:val="20"/>
          <w:szCs w:val="20"/>
        </w:rPr>
        <w:t>x</w:t>
      </w:r>
      <w:r w:rsidRPr="002A6FCC">
        <w:rPr>
          <w:sz w:val="20"/>
          <w:szCs w:val="20"/>
        </w:rPr>
        <w:t>500</w:t>
      </w:r>
      <w:r w:rsidR="005E249C" w:rsidRPr="002A6FCC">
        <w:rPr>
          <w:sz w:val="20"/>
          <w:szCs w:val="20"/>
        </w:rPr>
        <w:t>mm, skříň bude z nehořlavého materiálu, opatřena bude uzamykatelnými dvířky s průvětrníky. Skříň bude označena orientační tabulkou dle TPG 700 24. Ve skříni bude osazen HUP – kulový kohout</w:t>
      </w:r>
      <w:r w:rsidRPr="002A6FCC">
        <w:rPr>
          <w:sz w:val="20"/>
          <w:szCs w:val="20"/>
        </w:rPr>
        <w:t xml:space="preserve"> DN</w:t>
      </w:r>
      <w:r w:rsidR="00866B1D" w:rsidRPr="002A6FCC">
        <w:rPr>
          <w:sz w:val="20"/>
          <w:szCs w:val="20"/>
        </w:rPr>
        <w:t>32</w:t>
      </w:r>
      <w:r w:rsidR="005E249C" w:rsidRPr="002A6FCC">
        <w:rPr>
          <w:sz w:val="20"/>
          <w:szCs w:val="20"/>
        </w:rPr>
        <w:t>, plynoměr G</w:t>
      </w:r>
      <w:r w:rsidRPr="002A6FCC">
        <w:rPr>
          <w:sz w:val="20"/>
          <w:szCs w:val="20"/>
        </w:rPr>
        <w:t>4</w:t>
      </w:r>
      <w:r w:rsidR="006141BE">
        <w:rPr>
          <w:sz w:val="20"/>
          <w:szCs w:val="20"/>
        </w:rPr>
        <w:t xml:space="preserve"> s dálkovým odečtem</w:t>
      </w:r>
      <w:r w:rsidRPr="002A6FCC">
        <w:rPr>
          <w:sz w:val="20"/>
          <w:szCs w:val="20"/>
        </w:rPr>
        <w:t xml:space="preserve"> a kulový uzávěr DN</w:t>
      </w:r>
      <w:r w:rsidR="00866B1D" w:rsidRPr="002A6FCC">
        <w:rPr>
          <w:sz w:val="20"/>
          <w:szCs w:val="20"/>
        </w:rPr>
        <w:t>32</w:t>
      </w:r>
      <w:r w:rsidR="005E249C" w:rsidRPr="002A6FCC">
        <w:rPr>
          <w:sz w:val="20"/>
          <w:szCs w:val="20"/>
        </w:rPr>
        <w:t>.</w:t>
      </w:r>
    </w:p>
    <w:p w14:paraId="63732871" w14:textId="77777777" w:rsidR="005E249C" w:rsidRPr="006669E6" w:rsidRDefault="005E249C" w:rsidP="004E33DF">
      <w:pPr>
        <w:ind w:left="567"/>
        <w:rPr>
          <w:sz w:val="20"/>
          <w:szCs w:val="20"/>
          <w:highlight w:val="yellow"/>
        </w:rPr>
      </w:pPr>
    </w:p>
    <w:p w14:paraId="53E3614C" w14:textId="77777777" w:rsidR="005E249C" w:rsidRPr="00F26858" w:rsidRDefault="005E249C" w:rsidP="004E33DF">
      <w:pPr>
        <w:ind w:left="567"/>
        <w:rPr>
          <w:sz w:val="20"/>
          <w:szCs w:val="20"/>
        </w:rPr>
      </w:pPr>
      <w:r w:rsidRPr="00F26858">
        <w:rPr>
          <w:sz w:val="20"/>
          <w:szCs w:val="20"/>
        </w:rPr>
        <w:t xml:space="preserve">Ze skříně bude veden vnitřní rozvod plynu NTL </w:t>
      </w:r>
      <w:r w:rsidR="00F26858" w:rsidRPr="00F26858">
        <w:rPr>
          <w:sz w:val="20"/>
          <w:szCs w:val="20"/>
        </w:rPr>
        <w:t>PE 40x3,7</w:t>
      </w:r>
      <w:r w:rsidRPr="00F26858">
        <w:rPr>
          <w:sz w:val="20"/>
          <w:szCs w:val="20"/>
        </w:rPr>
        <w:t xml:space="preserve"> do </w:t>
      </w:r>
      <w:r w:rsidR="00F26858" w:rsidRPr="00F26858">
        <w:rPr>
          <w:sz w:val="20"/>
          <w:szCs w:val="20"/>
        </w:rPr>
        <w:t>technické místnosti</w:t>
      </w:r>
      <w:r w:rsidRPr="00F26858">
        <w:rPr>
          <w:sz w:val="20"/>
          <w:szCs w:val="20"/>
        </w:rPr>
        <w:t xml:space="preserve"> v 1.PP, průchodu obvodovou stěnou bude </w:t>
      </w:r>
      <w:r w:rsidR="00F26858" w:rsidRPr="00F26858">
        <w:rPr>
          <w:sz w:val="20"/>
          <w:szCs w:val="20"/>
        </w:rPr>
        <w:t>přes ocelovou chráničku</w:t>
      </w:r>
      <w:r w:rsidR="002A6FCC">
        <w:rPr>
          <w:sz w:val="20"/>
          <w:szCs w:val="20"/>
        </w:rPr>
        <w:t xml:space="preserve"> a dále otěsněn hydroizolační asfaltovou manžetou</w:t>
      </w:r>
      <w:r w:rsidR="00F26858" w:rsidRPr="00F26858">
        <w:rPr>
          <w:sz w:val="20"/>
          <w:szCs w:val="20"/>
        </w:rPr>
        <w:t>. Po vstupu potrubí plynu do objektu bude osazen uzávěr kotelny KK DN</w:t>
      </w:r>
      <w:r w:rsidR="00866B1D">
        <w:rPr>
          <w:sz w:val="20"/>
          <w:szCs w:val="20"/>
        </w:rPr>
        <w:t>32</w:t>
      </w:r>
      <w:r w:rsidR="00F26858" w:rsidRPr="00F26858">
        <w:rPr>
          <w:sz w:val="20"/>
          <w:szCs w:val="20"/>
        </w:rPr>
        <w:t>.</w:t>
      </w:r>
    </w:p>
    <w:p w14:paraId="5518902D" w14:textId="77777777" w:rsidR="005E249C" w:rsidRPr="00F26858" w:rsidRDefault="00F26858" w:rsidP="004E33DF">
      <w:pPr>
        <w:ind w:left="567"/>
        <w:rPr>
          <w:sz w:val="20"/>
          <w:szCs w:val="20"/>
        </w:rPr>
      </w:pPr>
      <w:r w:rsidRPr="00F26858">
        <w:rPr>
          <w:sz w:val="20"/>
          <w:szCs w:val="20"/>
        </w:rPr>
        <w:t>Poté bude rozvod NTL DN32</w:t>
      </w:r>
      <w:r w:rsidR="005E249C" w:rsidRPr="00F26858">
        <w:rPr>
          <w:sz w:val="20"/>
          <w:szCs w:val="20"/>
        </w:rPr>
        <w:t xml:space="preserve"> veden volně po</w:t>
      </w:r>
      <w:r w:rsidRPr="00F26858">
        <w:rPr>
          <w:sz w:val="20"/>
          <w:szCs w:val="20"/>
        </w:rPr>
        <w:t>d stropem k plynovému kotli. N</w:t>
      </w:r>
      <w:r w:rsidR="005E249C" w:rsidRPr="00F26858">
        <w:rPr>
          <w:sz w:val="20"/>
          <w:szCs w:val="20"/>
        </w:rPr>
        <w:t>apojení bude provedeno pře</w:t>
      </w:r>
      <w:r w:rsidR="002A6FCC">
        <w:rPr>
          <w:sz w:val="20"/>
          <w:szCs w:val="20"/>
        </w:rPr>
        <w:t xml:space="preserve">s </w:t>
      </w:r>
      <w:r w:rsidR="005E249C" w:rsidRPr="00F26858">
        <w:rPr>
          <w:sz w:val="20"/>
          <w:szCs w:val="20"/>
        </w:rPr>
        <w:t xml:space="preserve">kulový kohout DN20. </w:t>
      </w:r>
    </w:p>
    <w:p w14:paraId="2A5FF9F2" w14:textId="77777777" w:rsidR="005E249C" w:rsidRPr="006669E6" w:rsidRDefault="005E249C" w:rsidP="004E33DF">
      <w:pPr>
        <w:ind w:left="567"/>
        <w:rPr>
          <w:sz w:val="20"/>
          <w:szCs w:val="20"/>
          <w:highlight w:val="yellow"/>
        </w:rPr>
      </w:pPr>
    </w:p>
    <w:p w14:paraId="3F048C76" w14:textId="77777777" w:rsidR="005E249C" w:rsidRPr="000F036F" w:rsidRDefault="005E249C" w:rsidP="004E33DF">
      <w:pPr>
        <w:ind w:left="567"/>
        <w:rPr>
          <w:b/>
          <w:sz w:val="20"/>
          <w:szCs w:val="20"/>
        </w:rPr>
      </w:pPr>
      <w:r w:rsidRPr="000F036F">
        <w:rPr>
          <w:b/>
          <w:sz w:val="20"/>
          <w:szCs w:val="20"/>
        </w:rPr>
        <w:t>Hodinová spotřeba plynu</w:t>
      </w:r>
    </w:p>
    <w:p w14:paraId="2C8D52A6" w14:textId="77777777" w:rsidR="005E249C" w:rsidRPr="000F036F" w:rsidRDefault="000F036F" w:rsidP="004E33DF">
      <w:pPr>
        <w:adjustRightInd w:val="0"/>
        <w:ind w:left="567"/>
        <w:jc w:val="both"/>
        <w:rPr>
          <w:sz w:val="20"/>
          <w:szCs w:val="20"/>
        </w:rPr>
      </w:pPr>
      <w:r w:rsidRPr="000F036F">
        <w:rPr>
          <w:sz w:val="20"/>
          <w:szCs w:val="20"/>
        </w:rPr>
        <w:t>Plynový kotel nový 4</w:t>
      </w:r>
      <w:r w:rsidR="005E249C" w:rsidRPr="000F036F">
        <w:rPr>
          <w:sz w:val="20"/>
          <w:szCs w:val="20"/>
        </w:rPr>
        <w:t>9 kW</w:t>
      </w:r>
      <w:r w:rsidR="005E249C" w:rsidRPr="000F036F">
        <w:rPr>
          <w:sz w:val="20"/>
          <w:szCs w:val="20"/>
        </w:rPr>
        <w:tab/>
      </w:r>
      <w:r w:rsidR="005E249C" w:rsidRPr="000F036F">
        <w:rPr>
          <w:sz w:val="20"/>
          <w:szCs w:val="20"/>
        </w:rPr>
        <w:tab/>
      </w:r>
      <w:r w:rsidR="005E249C" w:rsidRPr="000F036F">
        <w:rPr>
          <w:sz w:val="20"/>
          <w:szCs w:val="20"/>
        </w:rPr>
        <w:tab/>
        <w:t xml:space="preserve">  </w:t>
      </w:r>
      <w:r w:rsidRPr="000F036F">
        <w:rPr>
          <w:sz w:val="20"/>
          <w:szCs w:val="20"/>
        </w:rPr>
        <w:t>1</w:t>
      </w:r>
      <w:r w:rsidR="005E249C" w:rsidRPr="000F036F">
        <w:rPr>
          <w:sz w:val="20"/>
          <w:szCs w:val="20"/>
        </w:rPr>
        <w:t xml:space="preserve"> ks x </w:t>
      </w:r>
      <w:r w:rsidRPr="000F036F">
        <w:rPr>
          <w:sz w:val="20"/>
          <w:szCs w:val="20"/>
        </w:rPr>
        <w:t>4,7</w:t>
      </w:r>
      <w:r w:rsidR="005E249C" w:rsidRPr="000F036F">
        <w:rPr>
          <w:sz w:val="20"/>
          <w:szCs w:val="20"/>
        </w:rPr>
        <w:t xml:space="preserve"> m3/hod</w:t>
      </w:r>
      <w:r w:rsidR="005E249C" w:rsidRPr="000F036F">
        <w:rPr>
          <w:sz w:val="20"/>
          <w:szCs w:val="20"/>
        </w:rPr>
        <w:tab/>
      </w:r>
      <w:r w:rsidR="005E249C" w:rsidRPr="000F036F">
        <w:rPr>
          <w:sz w:val="20"/>
          <w:szCs w:val="20"/>
        </w:rPr>
        <w:tab/>
      </w:r>
      <w:r w:rsidRPr="000F036F">
        <w:rPr>
          <w:sz w:val="20"/>
          <w:szCs w:val="20"/>
        </w:rPr>
        <w:t>4,7</w:t>
      </w:r>
      <w:r w:rsidR="005E249C" w:rsidRPr="000F036F">
        <w:rPr>
          <w:sz w:val="20"/>
          <w:szCs w:val="20"/>
        </w:rPr>
        <w:t xml:space="preserve"> m3/hod</w:t>
      </w:r>
    </w:p>
    <w:p w14:paraId="44A88498" w14:textId="77777777" w:rsidR="005E249C" w:rsidRPr="000F036F" w:rsidRDefault="00082008" w:rsidP="004E33DF">
      <w:pPr>
        <w:adjustRightInd w:val="0"/>
        <w:ind w:left="567"/>
        <w:jc w:val="both"/>
        <w:rPr>
          <w:b/>
          <w:sz w:val="20"/>
          <w:szCs w:val="20"/>
        </w:rPr>
      </w:pPr>
      <w:r>
        <w:rPr>
          <w:b/>
          <w:sz w:val="20"/>
          <w:szCs w:val="20"/>
        </w:rPr>
        <w:t>Celkem za hodinu</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sidR="000F036F" w:rsidRPr="000F036F">
        <w:rPr>
          <w:b/>
          <w:sz w:val="20"/>
          <w:szCs w:val="20"/>
        </w:rPr>
        <w:t>4,7</w:t>
      </w:r>
      <w:r w:rsidR="005E249C" w:rsidRPr="000F036F">
        <w:rPr>
          <w:b/>
          <w:sz w:val="20"/>
          <w:szCs w:val="20"/>
        </w:rPr>
        <w:t xml:space="preserve"> m3/hod</w:t>
      </w:r>
    </w:p>
    <w:p w14:paraId="0FF39057" w14:textId="77777777" w:rsidR="005E249C" w:rsidRPr="000F036F" w:rsidRDefault="005E249C" w:rsidP="004E33DF">
      <w:pPr>
        <w:adjustRightInd w:val="0"/>
        <w:ind w:left="567"/>
        <w:jc w:val="both"/>
        <w:rPr>
          <w:sz w:val="20"/>
          <w:szCs w:val="20"/>
        </w:rPr>
      </w:pPr>
    </w:p>
    <w:p w14:paraId="0DF51A46" w14:textId="77777777" w:rsidR="005E249C" w:rsidRPr="000F036F" w:rsidRDefault="005E249C" w:rsidP="004E33DF">
      <w:pPr>
        <w:adjustRightInd w:val="0"/>
        <w:ind w:left="567"/>
        <w:jc w:val="both"/>
        <w:rPr>
          <w:sz w:val="20"/>
          <w:szCs w:val="20"/>
        </w:rPr>
      </w:pPr>
      <w:r w:rsidRPr="000F036F">
        <w:rPr>
          <w:sz w:val="20"/>
          <w:szCs w:val="20"/>
        </w:rPr>
        <w:t>-</w:t>
      </w:r>
      <w:r w:rsidRPr="000F036F">
        <w:rPr>
          <w:sz w:val="20"/>
          <w:szCs w:val="20"/>
        </w:rPr>
        <w:tab/>
        <w:t>Provozní tlak vnitřního plynovodu 2 kPa.</w:t>
      </w:r>
    </w:p>
    <w:p w14:paraId="0EFD998B" w14:textId="77777777" w:rsidR="005E249C" w:rsidRPr="006669E6" w:rsidRDefault="005E249C" w:rsidP="004E33DF">
      <w:pPr>
        <w:ind w:left="567"/>
        <w:rPr>
          <w:sz w:val="20"/>
          <w:szCs w:val="20"/>
          <w:highlight w:val="yellow"/>
        </w:rPr>
      </w:pPr>
    </w:p>
    <w:p w14:paraId="31F8201F" w14:textId="77777777" w:rsidR="005E249C" w:rsidRPr="006669E6" w:rsidRDefault="005E249C" w:rsidP="004E33DF">
      <w:pPr>
        <w:ind w:left="567"/>
        <w:rPr>
          <w:sz w:val="20"/>
          <w:szCs w:val="20"/>
        </w:rPr>
      </w:pPr>
      <w:r w:rsidRPr="006669E6">
        <w:rPr>
          <w:sz w:val="20"/>
          <w:szCs w:val="20"/>
        </w:rPr>
        <w:t>Po dokončení montáže potrubí musí být provedena tlaková zkouška dle TPG 702 01 kap.7. – na 1,5 násobek provozního tlaku = 600kPa. Volné konce plastové části potrubí se uzavřou záslepkami, které musí vyhovovat zkušebnímu přetlaku. Tlakovou zkoušku lze zahájit nejdříve dvě hodiny po uplynutí doby svařování posledního provedeného sváru na polyetylenové části potrubí. Doba trvání tlakové zkoušky při použití diferenčního tlakoměru je pro každých i započatých 250 l objemu zkoušeného potrubí nejméně 5 min., přičemž doba trvání zkoušky nesmí být kratší než 15 min.</w:t>
      </w:r>
    </w:p>
    <w:p w14:paraId="16F508B3" w14:textId="77777777" w:rsidR="005E249C" w:rsidRPr="006669E6" w:rsidRDefault="005E249C" w:rsidP="004E33DF">
      <w:pPr>
        <w:ind w:left="567"/>
        <w:rPr>
          <w:sz w:val="20"/>
          <w:szCs w:val="20"/>
        </w:rPr>
      </w:pPr>
      <w:r w:rsidRPr="006669E6">
        <w:rPr>
          <w:sz w:val="20"/>
          <w:szCs w:val="20"/>
        </w:rPr>
        <w:t>Provedení zkoušky – tlaková zkouška bude provedena na základě technologického postupu vypracovaného revizním technikem pověřeným jejím provedením, postup bude projednán s objednatelem a provozovatelem.</w:t>
      </w:r>
    </w:p>
    <w:p w14:paraId="515B80C9" w14:textId="77777777" w:rsidR="005E249C" w:rsidRPr="006669E6" w:rsidRDefault="005E249C" w:rsidP="004E33DF">
      <w:pPr>
        <w:ind w:left="567"/>
        <w:rPr>
          <w:b/>
          <w:sz w:val="20"/>
          <w:szCs w:val="20"/>
          <w:highlight w:val="yellow"/>
        </w:rPr>
      </w:pPr>
    </w:p>
    <w:p w14:paraId="3E687CFB" w14:textId="77777777" w:rsidR="005E249C" w:rsidRPr="006669E6" w:rsidRDefault="005E249C" w:rsidP="004E33DF">
      <w:pPr>
        <w:ind w:left="567"/>
        <w:rPr>
          <w:b/>
          <w:sz w:val="20"/>
          <w:szCs w:val="20"/>
        </w:rPr>
      </w:pPr>
      <w:r w:rsidRPr="006669E6">
        <w:rPr>
          <w:b/>
          <w:sz w:val="20"/>
          <w:szCs w:val="20"/>
        </w:rPr>
        <w:t>Vnitřní rozvod plynu</w:t>
      </w:r>
    </w:p>
    <w:p w14:paraId="498F7A7B" w14:textId="77777777" w:rsidR="005E249C" w:rsidRPr="006669E6" w:rsidRDefault="005E249C" w:rsidP="004E33DF">
      <w:pPr>
        <w:ind w:left="567"/>
        <w:rPr>
          <w:sz w:val="20"/>
          <w:szCs w:val="20"/>
        </w:rPr>
      </w:pPr>
      <w:r w:rsidRPr="006669E6">
        <w:rPr>
          <w:sz w:val="20"/>
          <w:szCs w:val="20"/>
        </w:rPr>
        <w:t xml:space="preserve">Pro vnitřní rozvod plynu jsou navrženy ocelové trubky svařované. Uzavírací armatury jsou navrženy plnoprůchodné kulové kohouty příslušné dimenze před každým spotřebičem. Vzdálenost uzávěru ke spotřebiči měřená po potrubí maximálně 1,5m. Plynové potrubí bude vedeno pod omítkou a volně. </w:t>
      </w:r>
    </w:p>
    <w:p w14:paraId="205A9D99" w14:textId="77777777" w:rsidR="005E249C" w:rsidRPr="006669E6" w:rsidRDefault="005E249C" w:rsidP="004E33DF">
      <w:pPr>
        <w:ind w:left="567"/>
        <w:rPr>
          <w:sz w:val="20"/>
          <w:szCs w:val="20"/>
        </w:rPr>
      </w:pPr>
      <w:r w:rsidRPr="006669E6">
        <w:rPr>
          <w:sz w:val="20"/>
          <w:szCs w:val="20"/>
        </w:rPr>
        <w:t xml:space="preserve">Vnitřní rozvod plynu musí být uložen min. 10 cm nad podlahou, pro snadnou manipulaci armatur volně vedené potrubí plynu je třeba usadit min. 2 cm od stěny. Vzdálenost povrchu plynovodu od ostatních vedení a instalací musí být min. 2 cm (jak souběžných, tak i křižujících). Vnitřní plynovod musí být chráněn proti korozi nátěrem – žluté barvy – buď v celé délce, nebo 2 cm pruhy ve vhodných místech. </w:t>
      </w:r>
    </w:p>
    <w:p w14:paraId="4F5CB30C" w14:textId="77777777" w:rsidR="005E249C" w:rsidRPr="006669E6" w:rsidRDefault="005E249C" w:rsidP="004E33DF">
      <w:pPr>
        <w:ind w:left="567"/>
        <w:rPr>
          <w:sz w:val="20"/>
          <w:szCs w:val="20"/>
        </w:rPr>
      </w:pPr>
    </w:p>
    <w:p w14:paraId="324DC39A" w14:textId="77777777" w:rsidR="005E249C" w:rsidRPr="006669E6" w:rsidRDefault="005E249C" w:rsidP="004E33DF">
      <w:pPr>
        <w:ind w:left="567"/>
        <w:rPr>
          <w:sz w:val="20"/>
          <w:szCs w:val="20"/>
        </w:rPr>
      </w:pPr>
      <w:r w:rsidRPr="006669E6">
        <w:rPr>
          <w:sz w:val="20"/>
          <w:szCs w:val="20"/>
        </w:rPr>
        <w:t>Při vedení plynovodu pod omítkou musí být splněny následující požadavky:</w:t>
      </w:r>
    </w:p>
    <w:p w14:paraId="6C55C887" w14:textId="77777777" w:rsidR="005E249C" w:rsidRPr="006669E6" w:rsidRDefault="005E249C" w:rsidP="004E33DF">
      <w:pPr>
        <w:ind w:left="567"/>
        <w:rPr>
          <w:sz w:val="20"/>
          <w:szCs w:val="20"/>
        </w:rPr>
      </w:pPr>
      <w:r w:rsidRPr="006669E6">
        <w:rPr>
          <w:sz w:val="20"/>
          <w:szCs w:val="20"/>
        </w:rPr>
        <w:t>- plynovod není uložen do agresivního materiálu ani zabetonován v monolitické konstrukci;</w:t>
      </w:r>
    </w:p>
    <w:p w14:paraId="31FADE3A" w14:textId="77777777" w:rsidR="005E249C" w:rsidRPr="006669E6" w:rsidRDefault="005E249C" w:rsidP="004E33DF">
      <w:pPr>
        <w:ind w:left="567"/>
        <w:rPr>
          <w:sz w:val="20"/>
          <w:szCs w:val="20"/>
        </w:rPr>
      </w:pPr>
      <w:r w:rsidRPr="006669E6">
        <w:rPr>
          <w:sz w:val="20"/>
          <w:szCs w:val="20"/>
        </w:rPr>
        <w:t>- na části plynovodu pod omítkou nejsou armatury a rozebíratelné spoje. Je-li nutno tyto spoje nebo armatury použít, musí být přístupné pro kontrolu stavu a těsnosti, kromě rozebíratelného vstupního spoje protipožární armatury;</w:t>
      </w:r>
    </w:p>
    <w:p w14:paraId="002C223A" w14:textId="77777777" w:rsidR="005E249C" w:rsidRPr="006669E6" w:rsidRDefault="005E249C" w:rsidP="004E33DF">
      <w:pPr>
        <w:ind w:left="567"/>
        <w:rPr>
          <w:sz w:val="20"/>
          <w:szCs w:val="20"/>
        </w:rPr>
      </w:pPr>
      <w:r w:rsidRPr="006669E6">
        <w:rPr>
          <w:sz w:val="20"/>
          <w:szCs w:val="20"/>
        </w:rPr>
        <w:t>- drážky v cihlách a tvárnicích majících otvory nebo dutiny, popř. velkou poréznost umožňující vedení plynu při jeho úniku, musí být před montáží plynovodu vyomítány nebo musí být potrubí uloženo do chráničky.</w:t>
      </w:r>
    </w:p>
    <w:p w14:paraId="3829C5AA" w14:textId="77777777" w:rsidR="005E249C" w:rsidRPr="006669E6" w:rsidRDefault="005E249C" w:rsidP="004E33DF">
      <w:pPr>
        <w:ind w:left="567"/>
        <w:rPr>
          <w:sz w:val="20"/>
          <w:szCs w:val="20"/>
        </w:rPr>
      </w:pPr>
    </w:p>
    <w:p w14:paraId="3590E63F" w14:textId="77777777" w:rsidR="005E249C" w:rsidRPr="006669E6" w:rsidRDefault="005E249C" w:rsidP="004E33DF">
      <w:pPr>
        <w:ind w:left="567"/>
        <w:rPr>
          <w:sz w:val="20"/>
          <w:szCs w:val="20"/>
        </w:rPr>
      </w:pPr>
      <w:r w:rsidRPr="006669E6">
        <w:rPr>
          <w:sz w:val="20"/>
          <w:szCs w:val="20"/>
        </w:rPr>
        <w:t>Plynové potrubí se nesmí vést komínovým tělesem.</w:t>
      </w:r>
    </w:p>
    <w:p w14:paraId="12DDDECC" w14:textId="77777777" w:rsidR="005E249C" w:rsidRPr="006669E6" w:rsidRDefault="005E249C" w:rsidP="004E33DF">
      <w:pPr>
        <w:ind w:left="567"/>
        <w:rPr>
          <w:sz w:val="20"/>
          <w:szCs w:val="20"/>
        </w:rPr>
      </w:pPr>
      <w:r w:rsidRPr="006669E6">
        <w:rPr>
          <w:sz w:val="20"/>
          <w:szCs w:val="20"/>
        </w:rPr>
        <w:lastRenderedPageBreak/>
        <w:t xml:space="preserve">V místech prostupů plynovodu stěnami a stropy budou na potrubí umístěny ocelové chráničky. U prostupů požárně dělícími konstrukcemi budou instalovány protipožární manžety. </w:t>
      </w:r>
    </w:p>
    <w:p w14:paraId="64B8FEC4" w14:textId="77777777" w:rsidR="005E249C" w:rsidRPr="006669E6" w:rsidRDefault="005E249C" w:rsidP="004E33DF">
      <w:pPr>
        <w:ind w:left="567"/>
        <w:rPr>
          <w:sz w:val="20"/>
          <w:szCs w:val="20"/>
        </w:rPr>
      </w:pPr>
    </w:p>
    <w:p w14:paraId="28128A0F" w14:textId="77777777" w:rsidR="005E249C" w:rsidRPr="006669E6" w:rsidRDefault="005E249C" w:rsidP="004E33DF">
      <w:pPr>
        <w:ind w:left="567"/>
        <w:rPr>
          <w:sz w:val="20"/>
          <w:szCs w:val="20"/>
        </w:rPr>
      </w:pPr>
      <w:r w:rsidRPr="006669E6">
        <w:rPr>
          <w:sz w:val="20"/>
          <w:szCs w:val="20"/>
        </w:rPr>
        <w:t>Dle TPG 704 01 je potřeba provést zkoušku pevnosti a těsnosti OPZ před jeho uvedením do provozu (čl. 6). Zkoušku smí provádět pracovník s odbornou způsobilostí. Hodnoty zkušebního tlaku při zkoušce pevnosti a těsnosti v závislosti na nejvyšším provozním tlaku uvádí tabulka  č.3 (TPG 704 01, čl.6).</w:t>
      </w:r>
    </w:p>
    <w:p w14:paraId="6A4727A8" w14:textId="77777777" w:rsidR="005E249C" w:rsidRPr="006669E6" w:rsidRDefault="005E249C" w:rsidP="004E33DF">
      <w:pPr>
        <w:ind w:left="567"/>
        <w:rPr>
          <w:sz w:val="20"/>
          <w:szCs w:val="20"/>
        </w:rPr>
      </w:pPr>
      <w:r w:rsidRPr="006669E6">
        <w:rPr>
          <w:sz w:val="20"/>
          <w:szCs w:val="20"/>
        </w:rPr>
        <w:t>O úspěšných zkouškách pevnosti a těsnosti vyhotoví osoba s odbornou způsobilostí (revizní technik), který zkoušku provedl, protokol o zkouškách. Po úspěšné tlakové zkoušce se potrubí může opatřit ochranným nátěrem, izolací, příp. zásypem.</w:t>
      </w:r>
    </w:p>
    <w:p w14:paraId="46C93970" w14:textId="77777777" w:rsidR="005E249C" w:rsidRDefault="005E249C" w:rsidP="004E33DF">
      <w:pPr>
        <w:ind w:left="567"/>
        <w:rPr>
          <w:sz w:val="20"/>
          <w:szCs w:val="20"/>
          <w:highlight w:val="yellow"/>
        </w:rPr>
      </w:pPr>
    </w:p>
    <w:p w14:paraId="30AD5C9F" w14:textId="77777777" w:rsidR="006669E6" w:rsidRDefault="006669E6" w:rsidP="004E33DF">
      <w:pPr>
        <w:pStyle w:val="Zkladntext"/>
        <w:ind w:left="567"/>
        <w:jc w:val="both"/>
        <w:rPr>
          <w:b/>
        </w:rPr>
      </w:pPr>
      <w:r w:rsidRPr="00FC2A40">
        <w:rPr>
          <w:b/>
        </w:rPr>
        <w:t>Pří</w:t>
      </w:r>
      <w:r>
        <w:rPr>
          <w:b/>
        </w:rPr>
        <w:t>vod plynu do objektu</w:t>
      </w:r>
    </w:p>
    <w:p w14:paraId="05C71EED" w14:textId="77777777" w:rsidR="006669E6" w:rsidRPr="00FC2A40" w:rsidRDefault="006669E6" w:rsidP="004E33DF">
      <w:pPr>
        <w:pStyle w:val="Zkladntext"/>
        <w:ind w:left="567"/>
        <w:jc w:val="both"/>
        <w:rPr>
          <w:bCs/>
        </w:rPr>
      </w:pPr>
      <w:r w:rsidRPr="00FC2A40">
        <w:t xml:space="preserve">Pro výstavbu </w:t>
      </w:r>
      <w:r>
        <w:t>přívod plynu do objektu</w:t>
      </w:r>
      <w:r w:rsidRPr="00FC2A40">
        <w:t xml:space="preserve"> bude použito PE potrubí s ochranným pláštěm. </w:t>
      </w:r>
      <w:r w:rsidRPr="00FC2A40">
        <w:rPr>
          <w:bCs/>
        </w:rPr>
        <w:t xml:space="preserve">Při kladení, montáži a svařování potrubí je nutno důsledně dodržovat články </w:t>
      </w:r>
      <w:smartTag w:uri="urn:schemas-microsoft-com:office:smarttags" w:element="metricconverter">
        <w:smartTagPr>
          <w:attr w:name="ProductID" w:val="5 a"/>
        </w:smartTagPr>
        <w:r w:rsidRPr="00FC2A40">
          <w:rPr>
            <w:bCs/>
          </w:rPr>
          <w:t>5 a</w:t>
        </w:r>
      </w:smartTag>
      <w:r w:rsidRPr="00FC2A40">
        <w:rPr>
          <w:bCs/>
        </w:rPr>
        <w:t xml:space="preserve"> 6 technických pravidel TPG 702 01 – přípojky a plynovody z PE a TPG 702 02 zemní montážní práce.</w:t>
      </w:r>
      <w:r w:rsidRPr="00FC2A40">
        <w:t xml:space="preserve"> </w:t>
      </w:r>
      <w:r w:rsidRPr="00FC2A40">
        <w:rPr>
          <w:bCs/>
        </w:rPr>
        <w:t>Tvarovky a trubky z PE je možno svařovat pouze technologií na tupo nebo pomocí elektrotvarovek. Přechod potrubí z vertikální do horizontální části musí být proveden elektrolkolenem příslušné dimenze.</w:t>
      </w:r>
    </w:p>
    <w:p w14:paraId="42FA116F" w14:textId="77777777" w:rsidR="006669E6" w:rsidRPr="00FC2A40" w:rsidRDefault="006669E6" w:rsidP="004E33DF">
      <w:pPr>
        <w:pStyle w:val="Zkladntext"/>
        <w:ind w:left="567"/>
        <w:jc w:val="both"/>
        <w:rPr>
          <w:b/>
          <w:bCs/>
        </w:rPr>
      </w:pPr>
    </w:p>
    <w:p w14:paraId="0E7BB707" w14:textId="77777777" w:rsidR="006669E6" w:rsidRPr="00FC2A40" w:rsidRDefault="006669E6" w:rsidP="004E33DF">
      <w:pPr>
        <w:pStyle w:val="Zkladntext"/>
        <w:ind w:left="567"/>
        <w:jc w:val="both"/>
        <w:rPr>
          <w:b/>
        </w:rPr>
      </w:pPr>
      <w:r w:rsidRPr="00FC2A40">
        <w:rPr>
          <w:b/>
        </w:rPr>
        <w:t>Zemní práce</w:t>
      </w:r>
    </w:p>
    <w:p w14:paraId="3B294A01" w14:textId="77777777" w:rsidR="006669E6" w:rsidRPr="00FC2A40" w:rsidRDefault="006669E6" w:rsidP="004E33DF">
      <w:pPr>
        <w:pStyle w:val="Zkladntext"/>
        <w:ind w:left="567"/>
        <w:jc w:val="both"/>
      </w:pPr>
      <w:r w:rsidRPr="00FC2A40">
        <w:t>Provádění zemních prací definuje TPG 702 01, TPG 702 04, ČSN 73 6133 a Nařízení vlády č. 591/2006 Sb., o bližších minimálních požadavcích na bezpečnost a ochranu zdraví při práci na staveništích.</w:t>
      </w:r>
    </w:p>
    <w:p w14:paraId="3A08E6A0" w14:textId="77777777" w:rsidR="006669E6" w:rsidRPr="00FC2A40" w:rsidRDefault="006669E6" w:rsidP="004E33DF">
      <w:pPr>
        <w:pStyle w:val="Zkladntext"/>
        <w:ind w:left="567"/>
        <w:jc w:val="both"/>
      </w:pPr>
    </w:p>
    <w:p w14:paraId="02844EF0" w14:textId="77777777" w:rsidR="006669E6" w:rsidRPr="00FC2A40" w:rsidRDefault="006669E6" w:rsidP="004E33DF">
      <w:pPr>
        <w:pStyle w:val="Zkladntext"/>
        <w:ind w:left="567"/>
        <w:jc w:val="both"/>
      </w:pPr>
      <w:r w:rsidRPr="00FC2A40">
        <w:t xml:space="preserve">Plynové potrubí bude uloženo do rýhy š=min. 0,8m. Minimální krytí potrubí bude 1,2m pod komunikací, 0,8m v chodníku a volném terénu, min.sklon potrubí 0,4% směrem k plynovodu. </w:t>
      </w:r>
    </w:p>
    <w:p w14:paraId="28D4F341" w14:textId="77777777" w:rsidR="006669E6" w:rsidRPr="00FC2A40" w:rsidRDefault="006669E6" w:rsidP="004E33DF">
      <w:pPr>
        <w:pStyle w:val="Zkladntext"/>
        <w:ind w:left="567"/>
        <w:jc w:val="both"/>
      </w:pPr>
    </w:p>
    <w:p w14:paraId="0C84C296" w14:textId="77777777" w:rsidR="006669E6" w:rsidRPr="00FC2A40" w:rsidRDefault="006669E6" w:rsidP="004E33DF">
      <w:pPr>
        <w:pStyle w:val="Zkladntext"/>
        <w:ind w:left="567"/>
        <w:jc w:val="both"/>
      </w:pPr>
      <w:r w:rsidRPr="00FC2A40">
        <w:t>Potrubí bude uloženo na pískové lože z kopaného písku frakce 0-16 mm,  tl. 10 cm. Dále bude potrubí opatřeno obsypem kopaným pískem 0-16 mm, výšky 0,2 m nad vrchem potrubí (po zhutnění). Před obsypem nutno provést zaměření. Na potrubí v rýze bude ve výšce 0,3 – 0,4 m položena výstražná fólie žluté barvy</w:t>
      </w:r>
      <w:r w:rsidRPr="00FC2A40">
        <w:rPr>
          <w:bCs/>
        </w:rPr>
        <w:t xml:space="preserve"> s přesahem min. </w:t>
      </w:r>
      <w:smartTag w:uri="urn:schemas-microsoft-com:office:smarttags" w:element="metricconverter">
        <w:smartTagPr>
          <w:attr w:name="ProductID" w:val="50 mm"/>
        </w:smartTagPr>
        <w:r w:rsidRPr="00FC2A40">
          <w:rPr>
            <w:bCs/>
          </w:rPr>
          <w:t>50 mm</w:t>
        </w:r>
      </w:smartTag>
      <w:r w:rsidRPr="00FC2A40">
        <w:rPr>
          <w:bCs/>
        </w:rPr>
        <w:t xml:space="preserve"> na každou stranu trubky</w:t>
      </w:r>
      <w:r w:rsidRPr="00FC2A40">
        <w:t>.</w:t>
      </w:r>
    </w:p>
    <w:p w14:paraId="5C29A0EC" w14:textId="77777777" w:rsidR="006669E6" w:rsidRPr="00FC2A40" w:rsidRDefault="006669E6" w:rsidP="004E33DF">
      <w:pPr>
        <w:pStyle w:val="Zkladntext"/>
        <w:ind w:left="567"/>
        <w:jc w:val="both"/>
      </w:pPr>
    </w:p>
    <w:p w14:paraId="440F72EC" w14:textId="77777777" w:rsidR="006669E6" w:rsidRPr="00FC2A40" w:rsidRDefault="006669E6" w:rsidP="004E33DF">
      <w:pPr>
        <w:pStyle w:val="Zkladntext"/>
        <w:ind w:left="567"/>
        <w:jc w:val="both"/>
        <w:rPr>
          <w:bCs/>
        </w:rPr>
      </w:pPr>
      <w:r w:rsidRPr="00FC2A40">
        <w:rPr>
          <w:bCs/>
        </w:rPr>
        <w:t>Potrubí přípojky plynu bude opatřeno signalizačním vodičem CYY 2,5 mm</w:t>
      </w:r>
      <w:r w:rsidRPr="00FC2A40">
        <w:rPr>
          <w:bCs/>
          <w:vertAlign w:val="superscript"/>
        </w:rPr>
        <w:t>2</w:t>
      </w:r>
      <w:r w:rsidRPr="00FC2A40">
        <w:rPr>
          <w:bCs/>
        </w:rPr>
        <w:t>. Vodič se pevně uchytí na vrchní části potrubí (mimo svislou osu vrchní části potrubí) ve vzdálenostech 2m. Spoje vodičů mohou být letovány nebo zajištěny mechanickými spojkami a každý spoj vodiče musí být chráněný proti vlhkosti a mechanickému poškození. V</w:t>
      </w:r>
      <w:r w:rsidRPr="00FC2A40">
        <w:t>e skříni s HUP se signalizační vodič uchycuje na svorkovnici. Funkce signalizačního vodiče musí být před předáním stavby ověřena.</w:t>
      </w:r>
    </w:p>
    <w:p w14:paraId="1FB8A4DF" w14:textId="77777777" w:rsidR="006669E6" w:rsidRPr="00FC2A40" w:rsidRDefault="006669E6" w:rsidP="004E33DF">
      <w:pPr>
        <w:pStyle w:val="Zkladntext"/>
        <w:ind w:left="567"/>
        <w:jc w:val="both"/>
        <w:rPr>
          <w:bCs/>
        </w:rPr>
      </w:pPr>
    </w:p>
    <w:p w14:paraId="0999D063" w14:textId="77777777" w:rsidR="006669E6" w:rsidRPr="00FC2A40" w:rsidRDefault="006669E6" w:rsidP="004E33DF">
      <w:pPr>
        <w:pStyle w:val="Zkladntext"/>
        <w:ind w:left="567"/>
        <w:jc w:val="both"/>
        <w:rPr>
          <w:bCs/>
        </w:rPr>
      </w:pPr>
      <w:r w:rsidRPr="00FC2A40">
        <w:rPr>
          <w:bCs/>
        </w:rPr>
        <w:t xml:space="preserve">Před započetím zemních prací musí odpovědný pracovník dodavatele zajistit vytýčení všech tras podzemních vedení přímo na terénu. Vytýčení musí být ověřeno potvrzeno provozovateli, toto zajistit je povinností investora. Případné obnažené potrubí kabely budou chráněny před poškozením. V jejich blízkosti je třeba provádět zemní práce výhradně ručně za dostatečného zajištění všech stávajících sítí. </w:t>
      </w:r>
    </w:p>
    <w:p w14:paraId="6CDC237B" w14:textId="77777777" w:rsidR="006669E6" w:rsidRPr="00FC2A40" w:rsidRDefault="006669E6" w:rsidP="004E33DF">
      <w:pPr>
        <w:pStyle w:val="Zkladntext"/>
        <w:ind w:left="567"/>
        <w:jc w:val="both"/>
        <w:rPr>
          <w:bCs/>
        </w:rPr>
      </w:pPr>
    </w:p>
    <w:p w14:paraId="544A0464" w14:textId="77777777" w:rsidR="006669E6" w:rsidRPr="00FC2A40" w:rsidRDefault="006669E6" w:rsidP="004E33DF">
      <w:pPr>
        <w:pStyle w:val="Zkladntext"/>
        <w:ind w:left="567"/>
        <w:jc w:val="both"/>
        <w:rPr>
          <w:bCs/>
        </w:rPr>
      </w:pPr>
      <w:r w:rsidRPr="00FC2A40">
        <w:rPr>
          <w:bCs/>
        </w:rPr>
        <w:t>Výkopy musí být řádně zakryty nebo okrajů zajištěny proti pádu do výkopu. Ve vzdálenosti nejméně 1,5 od hrany výkopu musí být použito zábrany to např. jednotyčové zábrany, nápadné překážky příp. materiálu výkopu. Výkopy zasahující do veřejné komunikace musí být označeny dopravní značkou, v noci za snížené viditelnosti červeným světlem.</w:t>
      </w:r>
    </w:p>
    <w:p w14:paraId="369760F2" w14:textId="77777777" w:rsidR="006669E6" w:rsidRPr="00FC2A40" w:rsidRDefault="006669E6" w:rsidP="004E33DF">
      <w:pPr>
        <w:pStyle w:val="Zkladntext"/>
        <w:ind w:left="567"/>
        <w:jc w:val="both"/>
        <w:rPr>
          <w:bCs/>
        </w:rPr>
      </w:pPr>
    </w:p>
    <w:p w14:paraId="686EFDFA" w14:textId="77777777" w:rsidR="006669E6" w:rsidRPr="00FC2A40" w:rsidRDefault="006669E6" w:rsidP="004E33DF">
      <w:pPr>
        <w:pStyle w:val="Zkladntext"/>
        <w:ind w:left="567"/>
        <w:jc w:val="both"/>
        <w:rPr>
          <w:bCs/>
        </w:rPr>
      </w:pPr>
      <w:r w:rsidRPr="00FC2A40">
        <w:rPr>
          <w:bCs/>
        </w:rPr>
        <w:t>Pažení ručně prováděných výkopů musí být instalováno od hloubky výkopu 1,3m zastavěném území 1,5m nezastavěném území. Při výkopu nesoudržných, podmáčených zeminách atd. musí být stěny zapaženy při menších výškách stěn výkopu. Při strojním provádění výkopů bude výkop, do kterého vstupují osoby, zapažen vždy.</w:t>
      </w:r>
    </w:p>
    <w:p w14:paraId="05124667" w14:textId="77777777" w:rsidR="006669E6" w:rsidRPr="00FC2A40" w:rsidRDefault="006669E6" w:rsidP="004E33DF">
      <w:pPr>
        <w:pStyle w:val="Zkladntext"/>
        <w:ind w:left="567"/>
        <w:jc w:val="both"/>
        <w:rPr>
          <w:bCs/>
        </w:rPr>
      </w:pPr>
    </w:p>
    <w:p w14:paraId="29238415" w14:textId="77777777" w:rsidR="006669E6" w:rsidRPr="00FC2A40" w:rsidRDefault="006669E6" w:rsidP="004E33DF">
      <w:pPr>
        <w:pStyle w:val="Zkladntext"/>
        <w:ind w:left="567"/>
        <w:jc w:val="both"/>
        <w:rPr>
          <w:b/>
        </w:rPr>
      </w:pPr>
      <w:r w:rsidRPr="00FC2A40">
        <w:rPr>
          <w:b/>
        </w:rPr>
        <w:t>Tlakové zkoušky</w:t>
      </w:r>
    </w:p>
    <w:p w14:paraId="528EE8FA" w14:textId="77777777" w:rsidR="006669E6" w:rsidRPr="00FC2A40" w:rsidRDefault="006669E6" w:rsidP="004E33DF">
      <w:pPr>
        <w:pStyle w:val="Zkladntext"/>
        <w:ind w:left="567"/>
        <w:jc w:val="both"/>
        <w:rPr>
          <w:bCs/>
        </w:rPr>
      </w:pPr>
      <w:r w:rsidRPr="00FC2A40">
        <w:rPr>
          <w:bCs/>
        </w:rPr>
        <w:t xml:space="preserve">Po dokončení montáže potrubí musí být provedena tlaková zkouška dle ČSN EN 12327 a v souladu s TPG 702 01. </w:t>
      </w:r>
    </w:p>
    <w:p w14:paraId="4F8CA65F" w14:textId="77777777" w:rsidR="006669E6" w:rsidRPr="00FC2A40" w:rsidRDefault="006669E6" w:rsidP="004E33DF">
      <w:pPr>
        <w:pStyle w:val="Zkladntext"/>
        <w:ind w:left="567"/>
        <w:jc w:val="both"/>
        <w:rPr>
          <w:bCs/>
        </w:rPr>
      </w:pPr>
      <w:r w:rsidRPr="00FC2A40">
        <w:rPr>
          <w:bCs/>
        </w:rPr>
        <w:t xml:space="preserve">Doba trvání tlakové zkoušky při použití diferenčního tlakoměru je pro každých i započatých </w:t>
      </w:r>
      <w:smartTag w:uri="urn:schemas-microsoft-com:office:smarttags" w:element="metricconverter">
        <w:smartTagPr>
          <w:attr w:name="ProductID" w:val="250 l"/>
        </w:smartTagPr>
        <w:r w:rsidRPr="00FC2A40">
          <w:rPr>
            <w:bCs/>
          </w:rPr>
          <w:t>250 l</w:t>
        </w:r>
      </w:smartTag>
      <w:r w:rsidRPr="00FC2A40">
        <w:rPr>
          <w:bCs/>
        </w:rPr>
        <w:t xml:space="preserve"> objemu zkoušeného potrubí nejméně 5 min., přičemž doba trvání zkoušky nesmí být kratší než 15 min.</w:t>
      </w:r>
    </w:p>
    <w:p w14:paraId="61D76566" w14:textId="77777777" w:rsidR="006669E6" w:rsidRPr="00FC2A40" w:rsidRDefault="006669E6" w:rsidP="004E33DF">
      <w:pPr>
        <w:pStyle w:val="Zkladntext"/>
        <w:ind w:left="567"/>
        <w:jc w:val="both"/>
        <w:rPr>
          <w:bCs/>
        </w:rPr>
      </w:pPr>
      <w:r w:rsidRPr="00FC2A40">
        <w:rPr>
          <w:bCs/>
        </w:rPr>
        <w:t xml:space="preserve">Provedení zkoušky – tlaková zkouška bude provedena na základě technologického postupu vypracovaného revizním technikem pověřeným jejím provedením, postup bude projednán </w:t>
      </w:r>
    </w:p>
    <w:p w14:paraId="1F59E08F" w14:textId="77777777" w:rsidR="006669E6" w:rsidRPr="006669E6" w:rsidRDefault="006669E6" w:rsidP="004E33DF">
      <w:pPr>
        <w:ind w:left="567"/>
        <w:rPr>
          <w:sz w:val="20"/>
          <w:szCs w:val="20"/>
          <w:highlight w:val="yellow"/>
        </w:rPr>
      </w:pPr>
    </w:p>
    <w:p w14:paraId="56089402" w14:textId="77777777" w:rsidR="005E249C" w:rsidRPr="005E249C" w:rsidRDefault="005E249C" w:rsidP="004E33DF">
      <w:pPr>
        <w:ind w:left="567"/>
        <w:rPr>
          <w:highlight w:val="yellow"/>
        </w:rPr>
      </w:pPr>
    </w:p>
    <w:p w14:paraId="2222E433" w14:textId="77777777" w:rsidR="005E249C" w:rsidRPr="006669E6" w:rsidRDefault="005E249C" w:rsidP="004E33DF">
      <w:pPr>
        <w:ind w:left="567"/>
        <w:rPr>
          <w:b/>
          <w:sz w:val="24"/>
        </w:rPr>
      </w:pPr>
      <w:r w:rsidRPr="006669E6">
        <w:rPr>
          <w:b/>
          <w:sz w:val="24"/>
        </w:rPr>
        <w:t>POUŽITÉ NORMY A PŘEDPISY</w:t>
      </w:r>
    </w:p>
    <w:p w14:paraId="2F993957" w14:textId="77777777" w:rsidR="005E249C" w:rsidRPr="006669E6" w:rsidRDefault="005E249C" w:rsidP="004E33DF">
      <w:pPr>
        <w:ind w:left="567"/>
        <w:rPr>
          <w:sz w:val="24"/>
        </w:rPr>
      </w:pPr>
      <w:r w:rsidRPr="006669E6">
        <w:rPr>
          <w:b/>
          <w:sz w:val="24"/>
        </w:rPr>
        <w:t>POŽADAVKY NA BEZPEČNOST</w:t>
      </w:r>
      <w:r w:rsidRPr="006669E6">
        <w:rPr>
          <w:sz w:val="24"/>
        </w:rPr>
        <w:t xml:space="preserve"> </w:t>
      </w:r>
    </w:p>
    <w:p w14:paraId="24399D04" w14:textId="77777777" w:rsidR="005E249C" w:rsidRPr="006669E6" w:rsidRDefault="005E249C" w:rsidP="004E33DF">
      <w:pPr>
        <w:ind w:left="567"/>
        <w:rPr>
          <w:sz w:val="20"/>
          <w:szCs w:val="20"/>
        </w:rPr>
      </w:pPr>
      <w:r w:rsidRPr="006669E6">
        <w:rPr>
          <w:sz w:val="20"/>
          <w:szCs w:val="20"/>
        </w:rPr>
        <w:t xml:space="preserve">ČSN EN 12007 </w:t>
      </w:r>
      <w:r w:rsidRPr="006669E6">
        <w:rPr>
          <w:sz w:val="20"/>
          <w:szCs w:val="20"/>
        </w:rPr>
        <w:tab/>
      </w:r>
      <w:r w:rsidR="006669E6">
        <w:rPr>
          <w:sz w:val="20"/>
          <w:szCs w:val="20"/>
        </w:rPr>
        <w:tab/>
      </w:r>
      <w:r w:rsidRPr="006669E6">
        <w:rPr>
          <w:sz w:val="20"/>
          <w:szCs w:val="20"/>
        </w:rPr>
        <w:t>Zařízení pro zásobování plynem</w:t>
      </w:r>
    </w:p>
    <w:p w14:paraId="51497732" w14:textId="77777777" w:rsidR="005E249C" w:rsidRPr="006669E6" w:rsidRDefault="005E249C" w:rsidP="004E33DF">
      <w:pPr>
        <w:ind w:left="567"/>
        <w:rPr>
          <w:sz w:val="20"/>
          <w:szCs w:val="20"/>
        </w:rPr>
      </w:pPr>
      <w:r w:rsidRPr="006669E6">
        <w:rPr>
          <w:sz w:val="20"/>
          <w:szCs w:val="20"/>
        </w:rPr>
        <w:t>ČSN EN 1775</w:t>
      </w:r>
      <w:r w:rsidRPr="006669E6">
        <w:rPr>
          <w:sz w:val="20"/>
          <w:szCs w:val="20"/>
        </w:rPr>
        <w:tab/>
      </w:r>
      <w:r w:rsidRPr="006669E6">
        <w:rPr>
          <w:sz w:val="20"/>
          <w:szCs w:val="20"/>
        </w:rPr>
        <w:tab/>
        <w:t xml:space="preserve">Zásobování plynem – Plynovody v budovách </w:t>
      </w:r>
    </w:p>
    <w:p w14:paraId="0A6EA3B7" w14:textId="77777777" w:rsidR="005E249C" w:rsidRPr="006669E6" w:rsidRDefault="005E249C" w:rsidP="004E33DF">
      <w:pPr>
        <w:ind w:left="567"/>
        <w:rPr>
          <w:sz w:val="20"/>
          <w:szCs w:val="20"/>
        </w:rPr>
      </w:pPr>
      <w:r w:rsidRPr="006669E6">
        <w:rPr>
          <w:sz w:val="20"/>
          <w:szCs w:val="20"/>
        </w:rPr>
        <w:t>ČSN 73 6133</w:t>
      </w:r>
      <w:r w:rsidRPr="006669E6">
        <w:rPr>
          <w:sz w:val="20"/>
          <w:szCs w:val="20"/>
        </w:rPr>
        <w:tab/>
      </w:r>
      <w:r w:rsidRPr="006669E6">
        <w:rPr>
          <w:sz w:val="20"/>
          <w:szCs w:val="20"/>
        </w:rPr>
        <w:tab/>
        <w:t>Návrh a provádění zemního tělesa pozemních komunikací</w:t>
      </w:r>
    </w:p>
    <w:p w14:paraId="518B6232" w14:textId="77777777" w:rsidR="005E249C" w:rsidRPr="006669E6" w:rsidRDefault="005E249C" w:rsidP="004E33DF">
      <w:pPr>
        <w:ind w:left="567"/>
        <w:rPr>
          <w:sz w:val="20"/>
          <w:szCs w:val="20"/>
        </w:rPr>
      </w:pPr>
      <w:r w:rsidRPr="006669E6">
        <w:rPr>
          <w:sz w:val="20"/>
          <w:szCs w:val="20"/>
        </w:rPr>
        <w:t>ČSN 73 6005</w:t>
      </w:r>
      <w:r w:rsidRPr="006669E6">
        <w:rPr>
          <w:sz w:val="20"/>
          <w:szCs w:val="20"/>
        </w:rPr>
        <w:tab/>
      </w:r>
      <w:r w:rsidRPr="006669E6">
        <w:rPr>
          <w:sz w:val="20"/>
          <w:szCs w:val="20"/>
        </w:rPr>
        <w:tab/>
        <w:t>Prostorové uspořádání sítí technického vybavení</w:t>
      </w:r>
    </w:p>
    <w:p w14:paraId="6B42F346" w14:textId="77777777" w:rsidR="005E249C" w:rsidRPr="006669E6" w:rsidRDefault="005E249C" w:rsidP="004E33DF">
      <w:pPr>
        <w:ind w:left="567"/>
        <w:rPr>
          <w:sz w:val="20"/>
          <w:szCs w:val="20"/>
        </w:rPr>
      </w:pPr>
      <w:r w:rsidRPr="006669E6">
        <w:rPr>
          <w:sz w:val="20"/>
          <w:szCs w:val="20"/>
        </w:rPr>
        <w:lastRenderedPageBreak/>
        <w:t>TPG 700 24</w:t>
      </w:r>
      <w:r w:rsidRPr="006669E6">
        <w:rPr>
          <w:sz w:val="20"/>
          <w:szCs w:val="20"/>
        </w:rPr>
        <w:tab/>
      </w:r>
      <w:r w:rsidRPr="006669E6">
        <w:rPr>
          <w:sz w:val="20"/>
          <w:szCs w:val="20"/>
        </w:rPr>
        <w:tab/>
        <w:t>Označování plynovodů, přípojek a jejich příslušenství</w:t>
      </w:r>
    </w:p>
    <w:p w14:paraId="027BBFD7" w14:textId="77777777" w:rsidR="005E249C" w:rsidRPr="006669E6" w:rsidRDefault="005E249C" w:rsidP="004E33DF">
      <w:pPr>
        <w:ind w:left="567"/>
        <w:rPr>
          <w:sz w:val="20"/>
          <w:szCs w:val="20"/>
        </w:rPr>
      </w:pPr>
      <w:r w:rsidRPr="006669E6">
        <w:rPr>
          <w:sz w:val="20"/>
          <w:szCs w:val="20"/>
        </w:rPr>
        <w:t>TPG 702 01</w:t>
      </w:r>
      <w:r w:rsidRPr="006669E6">
        <w:rPr>
          <w:sz w:val="20"/>
          <w:szCs w:val="20"/>
        </w:rPr>
        <w:tab/>
      </w:r>
      <w:r w:rsidRPr="006669E6">
        <w:rPr>
          <w:sz w:val="20"/>
          <w:szCs w:val="20"/>
        </w:rPr>
        <w:tab/>
        <w:t>Plynovody a přípojky z polyetylenu</w:t>
      </w:r>
    </w:p>
    <w:p w14:paraId="607B54E0" w14:textId="77777777" w:rsidR="005E249C" w:rsidRPr="006669E6" w:rsidRDefault="005E249C" w:rsidP="004E33DF">
      <w:pPr>
        <w:ind w:left="567"/>
        <w:rPr>
          <w:sz w:val="20"/>
          <w:szCs w:val="20"/>
        </w:rPr>
      </w:pPr>
      <w:r w:rsidRPr="006669E6">
        <w:rPr>
          <w:sz w:val="20"/>
          <w:szCs w:val="20"/>
        </w:rPr>
        <w:t>TPG 702 03</w:t>
      </w:r>
      <w:r w:rsidRPr="006669E6">
        <w:rPr>
          <w:sz w:val="20"/>
          <w:szCs w:val="20"/>
        </w:rPr>
        <w:tab/>
      </w:r>
      <w:r w:rsidRPr="006669E6">
        <w:rPr>
          <w:sz w:val="20"/>
          <w:szCs w:val="20"/>
        </w:rPr>
        <w:tab/>
        <w:t>Opravy plynovodů a přípojek z polyetylenu</w:t>
      </w:r>
    </w:p>
    <w:p w14:paraId="7673F0F0" w14:textId="77777777" w:rsidR="005E249C" w:rsidRPr="006669E6" w:rsidRDefault="005E249C" w:rsidP="004E33DF">
      <w:pPr>
        <w:ind w:left="567"/>
        <w:rPr>
          <w:sz w:val="20"/>
          <w:szCs w:val="20"/>
        </w:rPr>
      </w:pPr>
      <w:r w:rsidRPr="006669E6">
        <w:rPr>
          <w:sz w:val="20"/>
          <w:szCs w:val="20"/>
        </w:rPr>
        <w:t>TPG 704 01</w:t>
      </w:r>
      <w:r w:rsidRPr="006669E6">
        <w:rPr>
          <w:sz w:val="20"/>
          <w:szCs w:val="20"/>
        </w:rPr>
        <w:tab/>
      </w:r>
      <w:r w:rsidRPr="006669E6">
        <w:rPr>
          <w:sz w:val="20"/>
          <w:szCs w:val="20"/>
        </w:rPr>
        <w:tab/>
        <w:t>Odběrná plynová zařízení a spotřebiče na plynná paliva v budovách</w:t>
      </w:r>
    </w:p>
    <w:p w14:paraId="58EF16AE" w14:textId="77777777" w:rsidR="005E249C" w:rsidRPr="006669E6" w:rsidRDefault="005E249C" w:rsidP="004E33DF">
      <w:pPr>
        <w:ind w:left="567"/>
        <w:rPr>
          <w:sz w:val="20"/>
          <w:szCs w:val="20"/>
        </w:rPr>
      </w:pPr>
      <w:r w:rsidRPr="006669E6">
        <w:rPr>
          <w:sz w:val="20"/>
          <w:szCs w:val="20"/>
        </w:rPr>
        <w:t>TPG 921 01</w:t>
      </w:r>
      <w:r w:rsidRPr="006669E6">
        <w:rPr>
          <w:sz w:val="20"/>
          <w:szCs w:val="20"/>
        </w:rPr>
        <w:tab/>
      </w:r>
      <w:r w:rsidRPr="006669E6">
        <w:rPr>
          <w:sz w:val="20"/>
          <w:szCs w:val="20"/>
        </w:rPr>
        <w:tab/>
        <w:t>Spojování plynovodů a plynovodních přípojek z polyetylenu</w:t>
      </w:r>
    </w:p>
    <w:p w14:paraId="6745F5D6" w14:textId="77777777" w:rsidR="005E249C" w:rsidRPr="006669E6" w:rsidRDefault="005E249C" w:rsidP="004E33DF">
      <w:pPr>
        <w:ind w:left="567"/>
        <w:rPr>
          <w:sz w:val="20"/>
          <w:szCs w:val="20"/>
        </w:rPr>
      </w:pPr>
      <w:r w:rsidRPr="006669E6">
        <w:rPr>
          <w:sz w:val="20"/>
          <w:szCs w:val="20"/>
        </w:rPr>
        <w:t>TPG 934 01</w:t>
      </w:r>
      <w:r w:rsidRPr="006669E6">
        <w:rPr>
          <w:sz w:val="20"/>
          <w:szCs w:val="20"/>
        </w:rPr>
        <w:tab/>
      </w:r>
      <w:r w:rsidRPr="006669E6">
        <w:rPr>
          <w:sz w:val="20"/>
          <w:szCs w:val="20"/>
        </w:rPr>
        <w:tab/>
        <w:t>Plynoměry. Umísťování, připojování a provoz</w:t>
      </w:r>
    </w:p>
    <w:p w14:paraId="01F510C7" w14:textId="77777777" w:rsidR="005E249C" w:rsidRPr="006669E6" w:rsidRDefault="005E249C" w:rsidP="004E33DF">
      <w:pPr>
        <w:ind w:left="567"/>
        <w:rPr>
          <w:sz w:val="20"/>
          <w:szCs w:val="20"/>
        </w:rPr>
      </w:pPr>
    </w:p>
    <w:p w14:paraId="31914356" w14:textId="77777777" w:rsidR="005E249C" w:rsidRPr="006669E6" w:rsidRDefault="005E249C" w:rsidP="004E33DF">
      <w:pPr>
        <w:ind w:left="567"/>
        <w:rPr>
          <w:sz w:val="20"/>
          <w:szCs w:val="20"/>
        </w:rPr>
      </w:pPr>
      <w:r w:rsidRPr="006669E6">
        <w:rPr>
          <w:sz w:val="20"/>
          <w:szCs w:val="20"/>
        </w:rPr>
        <w:t xml:space="preserve">Bezpečnost práce by se měla řídit dle všech platných zákonů a nařízení vlády a to zejména  </w:t>
      </w:r>
    </w:p>
    <w:p w14:paraId="2CD1180E" w14:textId="77777777" w:rsidR="005E249C" w:rsidRPr="006669E6" w:rsidRDefault="005E249C" w:rsidP="004E33DF">
      <w:pPr>
        <w:ind w:left="567"/>
        <w:rPr>
          <w:sz w:val="20"/>
          <w:szCs w:val="20"/>
        </w:rPr>
      </w:pPr>
      <w:r w:rsidRPr="006669E6">
        <w:rPr>
          <w:sz w:val="20"/>
          <w:szCs w:val="20"/>
        </w:rPr>
        <w:t xml:space="preserve"> Zákon č. 262/2006 Sb </w:t>
      </w:r>
    </w:p>
    <w:p w14:paraId="6C94AB72" w14:textId="77777777" w:rsidR="005E249C" w:rsidRPr="006669E6" w:rsidRDefault="005E249C" w:rsidP="004E33DF">
      <w:pPr>
        <w:ind w:left="567"/>
        <w:rPr>
          <w:sz w:val="20"/>
          <w:szCs w:val="20"/>
        </w:rPr>
      </w:pPr>
      <w:r w:rsidRPr="006669E6">
        <w:rPr>
          <w:sz w:val="20"/>
          <w:szCs w:val="20"/>
        </w:rPr>
        <w:t xml:space="preserve">Zákon 309/2006 Sb., kterým se upravují další požadavky bezpečnosti a ochrany zdraví při pracovněprávních vztazích a o zajištění bezpečnosti a ochrany zdraví při činnosti nebo poskytování služeb mimo pracovněprávní vztahy </w:t>
      </w:r>
    </w:p>
    <w:p w14:paraId="1E8236DE" w14:textId="77777777" w:rsidR="005E249C" w:rsidRPr="006669E6" w:rsidRDefault="005E249C" w:rsidP="004E33DF">
      <w:pPr>
        <w:ind w:left="567"/>
        <w:rPr>
          <w:sz w:val="20"/>
          <w:szCs w:val="20"/>
        </w:rPr>
      </w:pPr>
      <w:r w:rsidRPr="006669E6">
        <w:rPr>
          <w:sz w:val="20"/>
          <w:szCs w:val="20"/>
        </w:rPr>
        <w:t xml:space="preserve">Nařízení vlády 591/2006 Sb. O bližších minimálních požadavcích na bezpečnost a ochranu zdraví při pracích na staveništích </w:t>
      </w:r>
    </w:p>
    <w:p w14:paraId="047F9F45" w14:textId="77777777" w:rsidR="005E249C" w:rsidRPr="006669E6" w:rsidRDefault="005E249C" w:rsidP="004E33DF">
      <w:pPr>
        <w:ind w:left="567"/>
        <w:rPr>
          <w:sz w:val="20"/>
          <w:szCs w:val="20"/>
        </w:rPr>
      </w:pPr>
      <w:r w:rsidRPr="006669E6">
        <w:rPr>
          <w:sz w:val="20"/>
          <w:szCs w:val="20"/>
        </w:rPr>
        <w:t xml:space="preserve">Nařízení vlády 362/2005 Sb. O bližších požadavcích na bezpečnost a ochranu zdraví při práci na pracovištích s nebezpečím pádu z výšky nebo d hloubky </w:t>
      </w:r>
    </w:p>
    <w:p w14:paraId="2F0DCB85" w14:textId="77777777" w:rsidR="005E249C" w:rsidRPr="006669E6" w:rsidRDefault="005E249C" w:rsidP="004E33DF">
      <w:pPr>
        <w:ind w:left="567"/>
        <w:rPr>
          <w:sz w:val="20"/>
          <w:szCs w:val="20"/>
        </w:rPr>
      </w:pPr>
      <w:r w:rsidRPr="006669E6">
        <w:rPr>
          <w:sz w:val="20"/>
          <w:szCs w:val="20"/>
        </w:rPr>
        <w:t>Všichni pracovníci, pracující na stavbě, musí být proškoleni odpovědným pracovníkem z bezpečnostních předpisů v rozsahu potřebném pro výkon jejich práce na stavbě. Pracovníci, kteří nesplňují podmínky odborné a zdravotní způsobilosti nesmí provádět práce, pro které je tato způsobilost nutná.</w:t>
      </w:r>
    </w:p>
    <w:p w14:paraId="3F4582A9" w14:textId="77777777" w:rsidR="005E249C" w:rsidRPr="006669E6" w:rsidRDefault="005E249C" w:rsidP="004E33DF">
      <w:pPr>
        <w:ind w:left="567"/>
        <w:rPr>
          <w:sz w:val="20"/>
          <w:szCs w:val="20"/>
        </w:rPr>
      </w:pPr>
    </w:p>
    <w:p w14:paraId="68B262F6" w14:textId="77777777" w:rsidR="005E249C" w:rsidRPr="006669E6" w:rsidRDefault="005E249C" w:rsidP="004E33DF">
      <w:pPr>
        <w:ind w:left="567"/>
        <w:rPr>
          <w:b/>
          <w:sz w:val="20"/>
          <w:szCs w:val="20"/>
        </w:rPr>
      </w:pPr>
      <w:r w:rsidRPr="006669E6">
        <w:rPr>
          <w:b/>
          <w:sz w:val="20"/>
          <w:szCs w:val="20"/>
        </w:rPr>
        <w:t xml:space="preserve">Zákres stávajících sítí je pouze informativní. Před započetím zemních prací je třeba zajistit přesné vytýčení všech stávajících sítí. V blízkosti sítí je třeba provádět zemní práce ručně (1,0m  na každou stranu). </w:t>
      </w:r>
    </w:p>
    <w:p w14:paraId="1E8B61D8" w14:textId="77777777" w:rsidR="005E249C" w:rsidRPr="006669E6" w:rsidRDefault="005E249C" w:rsidP="004E33DF">
      <w:pPr>
        <w:ind w:left="567"/>
        <w:rPr>
          <w:b/>
          <w:sz w:val="20"/>
          <w:szCs w:val="20"/>
        </w:rPr>
      </w:pPr>
      <w:r w:rsidRPr="006669E6">
        <w:rPr>
          <w:b/>
          <w:sz w:val="20"/>
          <w:szCs w:val="20"/>
        </w:rPr>
        <w:t>Budou respektovány požadavky správců sítí a je třeba dodržet normu ČSN 73 60 05 – Prostorové uspořádání sítí</w:t>
      </w:r>
    </w:p>
    <w:p w14:paraId="64355337" w14:textId="77777777" w:rsidR="005E249C" w:rsidRPr="006669E6" w:rsidRDefault="005E249C" w:rsidP="004E33DF">
      <w:pPr>
        <w:ind w:left="567"/>
        <w:rPr>
          <w:sz w:val="20"/>
          <w:szCs w:val="20"/>
          <w:highlight w:val="yellow"/>
        </w:rPr>
      </w:pPr>
    </w:p>
    <w:p w14:paraId="6CC64436" w14:textId="77777777" w:rsidR="005E249C" w:rsidRPr="006669E6" w:rsidRDefault="005E249C" w:rsidP="004E33DF">
      <w:pPr>
        <w:ind w:left="567"/>
        <w:rPr>
          <w:sz w:val="20"/>
          <w:szCs w:val="20"/>
          <w:highlight w:val="yellow"/>
        </w:rPr>
      </w:pPr>
    </w:p>
    <w:p w14:paraId="0D33C6A7" w14:textId="77777777" w:rsidR="005E249C" w:rsidRDefault="005E249C" w:rsidP="004E33DF">
      <w:pPr>
        <w:ind w:left="567"/>
        <w:rPr>
          <w:sz w:val="20"/>
          <w:szCs w:val="20"/>
          <w:highlight w:val="yellow"/>
        </w:rPr>
      </w:pPr>
    </w:p>
    <w:p w14:paraId="1658B20A" w14:textId="77777777" w:rsidR="006669E6" w:rsidRPr="006669E6" w:rsidRDefault="006669E6" w:rsidP="004E33DF">
      <w:pPr>
        <w:ind w:left="567"/>
        <w:rPr>
          <w:sz w:val="20"/>
          <w:szCs w:val="20"/>
          <w:highlight w:val="yellow"/>
        </w:rPr>
      </w:pPr>
    </w:p>
    <w:p w14:paraId="63B2D40A" w14:textId="77777777" w:rsidR="00346EF3" w:rsidRPr="006669E6" w:rsidRDefault="00346EF3" w:rsidP="004E33DF">
      <w:pPr>
        <w:pStyle w:val="Zkladntext"/>
        <w:spacing w:before="139"/>
        <w:ind w:left="567"/>
        <w:rPr>
          <w:b/>
          <w:highlight w:val="yellow"/>
        </w:rPr>
      </w:pPr>
    </w:p>
    <w:p w14:paraId="5E7D7C7E" w14:textId="56FEC6C4" w:rsidR="00346EF3" w:rsidRPr="006669E6" w:rsidRDefault="00572C96" w:rsidP="004E33DF">
      <w:pPr>
        <w:tabs>
          <w:tab w:val="left" w:pos="6663"/>
        </w:tabs>
        <w:ind w:left="567"/>
        <w:jc w:val="both"/>
        <w:rPr>
          <w:sz w:val="20"/>
          <w:szCs w:val="20"/>
        </w:rPr>
      </w:pPr>
      <w:r w:rsidRPr="006669E6">
        <w:rPr>
          <w:sz w:val="20"/>
          <w:szCs w:val="20"/>
        </w:rPr>
        <w:t>V</w:t>
      </w:r>
      <w:r w:rsidR="00903602" w:rsidRPr="006669E6">
        <w:rPr>
          <w:sz w:val="20"/>
          <w:szCs w:val="20"/>
        </w:rPr>
        <w:t xml:space="preserve"> </w:t>
      </w:r>
      <w:r w:rsidRPr="006669E6">
        <w:rPr>
          <w:sz w:val="20"/>
          <w:szCs w:val="20"/>
        </w:rPr>
        <w:t>Brně,</w:t>
      </w:r>
      <w:r w:rsidR="00903602" w:rsidRPr="006669E6">
        <w:rPr>
          <w:sz w:val="20"/>
          <w:szCs w:val="20"/>
        </w:rPr>
        <w:t xml:space="preserve"> </w:t>
      </w:r>
      <w:r w:rsidR="00E10598">
        <w:rPr>
          <w:sz w:val="20"/>
          <w:szCs w:val="20"/>
        </w:rPr>
        <w:t>únor</w:t>
      </w:r>
      <w:r w:rsidR="00903602" w:rsidRPr="006669E6">
        <w:rPr>
          <w:sz w:val="20"/>
          <w:szCs w:val="20"/>
        </w:rPr>
        <w:t xml:space="preserve"> </w:t>
      </w:r>
      <w:r w:rsidRPr="006669E6">
        <w:rPr>
          <w:spacing w:val="-4"/>
          <w:sz w:val="20"/>
          <w:szCs w:val="20"/>
        </w:rPr>
        <w:t>202</w:t>
      </w:r>
      <w:r w:rsidR="00C62958" w:rsidRPr="006669E6">
        <w:rPr>
          <w:spacing w:val="-4"/>
          <w:sz w:val="20"/>
          <w:szCs w:val="20"/>
        </w:rPr>
        <w:t>4</w:t>
      </w:r>
      <w:r w:rsidR="00C62958" w:rsidRPr="006669E6">
        <w:rPr>
          <w:sz w:val="20"/>
          <w:szCs w:val="20"/>
        </w:rPr>
        <w:tab/>
      </w:r>
      <w:r w:rsidRPr="006669E6">
        <w:rPr>
          <w:sz w:val="20"/>
          <w:szCs w:val="20"/>
        </w:rPr>
        <w:t>Ing.</w:t>
      </w:r>
      <w:r w:rsidR="00C62958" w:rsidRPr="006669E6">
        <w:rPr>
          <w:sz w:val="20"/>
          <w:szCs w:val="20"/>
        </w:rPr>
        <w:t xml:space="preserve"> </w:t>
      </w:r>
      <w:r w:rsidRPr="006669E6">
        <w:rPr>
          <w:sz w:val="20"/>
          <w:szCs w:val="20"/>
        </w:rPr>
        <w:t>Žaneta</w:t>
      </w:r>
      <w:r w:rsidR="00903602" w:rsidRPr="006669E6">
        <w:rPr>
          <w:sz w:val="20"/>
          <w:szCs w:val="20"/>
        </w:rPr>
        <w:t xml:space="preserve"> </w:t>
      </w:r>
      <w:r w:rsidRPr="006669E6">
        <w:rPr>
          <w:spacing w:val="-2"/>
          <w:sz w:val="20"/>
          <w:szCs w:val="20"/>
        </w:rPr>
        <w:t>Opršálová</w:t>
      </w:r>
    </w:p>
    <w:sectPr w:rsidR="00346EF3" w:rsidRPr="006669E6" w:rsidSect="00C62958">
      <w:footerReference w:type="default" r:id="rId10"/>
      <w:pgSz w:w="11900" w:h="16840"/>
      <w:pgMar w:top="720" w:right="720" w:bottom="720" w:left="72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A8AD3" w14:textId="77777777" w:rsidR="000D3515" w:rsidRDefault="000D3515" w:rsidP="00C62958">
      <w:r>
        <w:separator/>
      </w:r>
    </w:p>
  </w:endnote>
  <w:endnote w:type="continuationSeparator" w:id="0">
    <w:p w14:paraId="3DF282D2" w14:textId="77777777" w:rsidR="000D3515" w:rsidRDefault="000D3515" w:rsidP="00C62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B255A" w14:textId="77777777" w:rsidR="009D34FD" w:rsidRDefault="009D34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D45D3" w14:textId="77777777" w:rsidR="000D3515" w:rsidRDefault="000D3515" w:rsidP="00C62958">
      <w:r>
        <w:separator/>
      </w:r>
    </w:p>
  </w:footnote>
  <w:footnote w:type="continuationSeparator" w:id="0">
    <w:p w14:paraId="01AA6D03" w14:textId="77777777" w:rsidR="000D3515" w:rsidRDefault="000D3515" w:rsidP="00C629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219C6"/>
    <w:multiLevelType w:val="hybridMultilevel"/>
    <w:tmpl w:val="102854C2"/>
    <w:lvl w:ilvl="0" w:tplc="26A88008">
      <w:numFmt w:val="bullet"/>
      <w:lvlText w:val="-"/>
      <w:lvlJc w:val="left"/>
      <w:pPr>
        <w:ind w:left="579" w:hanging="708"/>
      </w:pPr>
      <w:rPr>
        <w:rFonts w:ascii="Courier New" w:eastAsia="Courier New" w:hAnsi="Courier New" w:cs="Courier New" w:hint="default"/>
        <w:b w:val="0"/>
        <w:bCs w:val="0"/>
        <w:i w:val="0"/>
        <w:iCs w:val="0"/>
        <w:spacing w:val="0"/>
        <w:w w:val="99"/>
        <w:sz w:val="20"/>
        <w:szCs w:val="20"/>
        <w:lang w:val="cs-CZ" w:eastAsia="en-US" w:bidi="ar-SA"/>
      </w:rPr>
    </w:lvl>
    <w:lvl w:ilvl="1" w:tplc="34B80006">
      <w:numFmt w:val="bullet"/>
      <w:lvlText w:val="•"/>
      <w:lvlJc w:val="left"/>
      <w:pPr>
        <w:ind w:left="1614" w:hanging="708"/>
      </w:pPr>
      <w:rPr>
        <w:rFonts w:hint="default"/>
        <w:lang w:val="cs-CZ" w:eastAsia="en-US" w:bidi="ar-SA"/>
      </w:rPr>
    </w:lvl>
    <w:lvl w:ilvl="2" w:tplc="55B0B744">
      <w:numFmt w:val="bullet"/>
      <w:lvlText w:val="•"/>
      <w:lvlJc w:val="left"/>
      <w:pPr>
        <w:ind w:left="2648" w:hanging="708"/>
      </w:pPr>
      <w:rPr>
        <w:rFonts w:hint="default"/>
        <w:lang w:val="cs-CZ" w:eastAsia="en-US" w:bidi="ar-SA"/>
      </w:rPr>
    </w:lvl>
    <w:lvl w:ilvl="3" w:tplc="291A5930">
      <w:numFmt w:val="bullet"/>
      <w:lvlText w:val="•"/>
      <w:lvlJc w:val="left"/>
      <w:pPr>
        <w:ind w:left="3682" w:hanging="708"/>
      </w:pPr>
      <w:rPr>
        <w:rFonts w:hint="default"/>
        <w:lang w:val="cs-CZ" w:eastAsia="en-US" w:bidi="ar-SA"/>
      </w:rPr>
    </w:lvl>
    <w:lvl w:ilvl="4" w:tplc="F5EE58C4">
      <w:numFmt w:val="bullet"/>
      <w:lvlText w:val="•"/>
      <w:lvlJc w:val="left"/>
      <w:pPr>
        <w:ind w:left="4716" w:hanging="708"/>
      </w:pPr>
      <w:rPr>
        <w:rFonts w:hint="default"/>
        <w:lang w:val="cs-CZ" w:eastAsia="en-US" w:bidi="ar-SA"/>
      </w:rPr>
    </w:lvl>
    <w:lvl w:ilvl="5" w:tplc="EEB40A0E">
      <w:numFmt w:val="bullet"/>
      <w:lvlText w:val="•"/>
      <w:lvlJc w:val="left"/>
      <w:pPr>
        <w:ind w:left="5750" w:hanging="708"/>
      </w:pPr>
      <w:rPr>
        <w:rFonts w:hint="default"/>
        <w:lang w:val="cs-CZ" w:eastAsia="en-US" w:bidi="ar-SA"/>
      </w:rPr>
    </w:lvl>
    <w:lvl w:ilvl="6" w:tplc="0D584C96">
      <w:numFmt w:val="bullet"/>
      <w:lvlText w:val="•"/>
      <w:lvlJc w:val="left"/>
      <w:pPr>
        <w:ind w:left="6784" w:hanging="708"/>
      </w:pPr>
      <w:rPr>
        <w:rFonts w:hint="default"/>
        <w:lang w:val="cs-CZ" w:eastAsia="en-US" w:bidi="ar-SA"/>
      </w:rPr>
    </w:lvl>
    <w:lvl w:ilvl="7" w:tplc="7AC2EB2C">
      <w:numFmt w:val="bullet"/>
      <w:lvlText w:val="•"/>
      <w:lvlJc w:val="left"/>
      <w:pPr>
        <w:ind w:left="7818" w:hanging="708"/>
      </w:pPr>
      <w:rPr>
        <w:rFonts w:hint="default"/>
        <w:lang w:val="cs-CZ" w:eastAsia="en-US" w:bidi="ar-SA"/>
      </w:rPr>
    </w:lvl>
    <w:lvl w:ilvl="8" w:tplc="84CE60EA">
      <w:numFmt w:val="bullet"/>
      <w:lvlText w:val="•"/>
      <w:lvlJc w:val="left"/>
      <w:pPr>
        <w:ind w:left="8852" w:hanging="708"/>
      </w:pPr>
      <w:rPr>
        <w:rFonts w:hint="default"/>
        <w:lang w:val="cs-CZ" w:eastAsia="en-US" w:bidi="ar-SA"/>
      </w:rPr>
    </w:lvl>
  </w:abstractNum>
  <w:abstractNum w:abstractNumId="1" w15:restartNumberingAfterBreak="0">
    <w:nsid w:val="3FFF4EC6"/>
    <w:multiLevelType w:val="hybridMultilevel"/>
    <w:tmpl w:val="80303AE0"/>
    <w:lvl w:ilvl="0" w:tplc="0AACB6AE">
      <w:start w:val="1"/>
      <w:numFmt w:val="decimal"/>
      <w:lvlText w:val="%1."/>
      <w:lvlJc w:val="left"/>
      <w:pPr>
        <w:ind w:left="1299" w:hanging="348"/>
      </w:pPr>
      <w:rPr>
        <w:rFonts w:ascii="Arial" w:eastAsia="Arial" w:hAnsi="Arial" w:cs="Arial" w:hint="default"/>
        <w:b w:val="0"/>
        <w:bCs w:val="0"/>
        <w:i w:val="0"/>
        <w:iCs w:val="0"/>
        <w:spacing w:val="-1"/>
        <w:w w:val="99"/>
        <w:sz w:val="20"/>
        <w:szCs w:val="20"/>
        <w:lang w:val="cs-CZ" w:eastAsia="en-US" w:bidi="ar-SA"/>
      </w:rPr>
    </w:lvl>
    <w:lvl w:ilvl="1" w:tplc="BBF2DB44">
      <w:numFmt w:val="bullet"/>
      <w:lvlText w:val="•"/>
      <w:lvlJc w:val="left"/>
      <w:pPr>
        <w:ind w:left="2262" w:hanging="348"/>
      </w:pPr>
      <w:rPr>
        <w:rFonts w:hint="default"/>
        <w:lang w:val="cs-CZ" w:eastAsia="en-US" w:bidi="ar-SA"/>
      </w:rPr>
    </w:lvl>
    <w:lvl w:ilvl="2" w:tplc="7904210C">
      <w:numFmt w:val="bullet"/>
      <w:lvlText w:val="•"/>
      <w:lvlJc w:val="left"/>
      <w:pPr>
        <w:ind w:left="3224" w:hanging="348"/>
      </w:pPr>
      <w:rPr>
        <w:rFonts w:hint="default"/>
        <w:lang w:val="cs-CZ" w:eastAsia="en-US" w:bidi="ar-SA"/>
      </w:rPr>
    </w:lvl>
    <w:lvl w:ilvl="3" w:tplc="2AEAB55A">
      <w:numFmt w:val="bullet"/>
      <w:lvlText w:val="•"/>
      <w:lvlJc w:val="left"/>
      <w:pPr>
        <w:ind w:left="4186" w:hanging="348"/>
      </w:pPr>
      <w:rPr>
        <w:rFonts w:hint="default"/>
        <w:lang w:val="cs-CZ" w:eastAsia="en-US" w:bidi="ar-SA"/>
      </w:rPr>
    </w:lvl>
    <w:lvl w:ilvl="4" w:tplc="D432FBFC">
      <w:numFmt w:val="bullet"/>
      <w:lvlText w:val="•"/>
      <w:lvlJc w:val="left"/>
      <w:pPr>
        <w:ind w:left="5148" w:hanging="348"/>
      </w:pPr>
      <w:rPr>
        <w:rFonts w:hint="default"/>
        <w:lang w:val="cs-CZ" w:eastAsia="en-US" w:bidi="ar-SA"/>
      </w:rPr>
    </w:lvl>
    <w:lvl w:ilvl="5" w:tplc="94AE4740">
      <w:numFmt w:val="bullet"/>
      <w:lvlText w:val="•"/>
      <w:lvlJc w:val="left"/>
      <w:pPr>
        <w:ind w:left="6110" w:hanging="348"/>
      </w:pPr>
      <w:rPr>
        <w:rFonts w:hint="default"/>
        <w:lang w:val="cs-CZ" w:eastAsia="en-US" w:bidi="ar-SA"/>
      </w:rPr>
    </w:lvl>
    <w:lvl w:ilvl="6" w:tplc="B4E0776A">
      <w:numFmt w:val="bullet"/>
      <w:lvlText w:val="•"/>
      <w:lvlJc w:val="left"/>
      <w:pPr>
        <w:ind w:left="7072" w:hanging="348"/>
      </w:pPr>
      <w:rPr>
        <w:rFonts w:hint="default"/>
        <w:lang w:val="cs-CZ" w:eastAsia="en-US" w:bidi="ar-SA"/>
      </w:rPr>
    </w:lvl>
    <w:lvl w:ilvl="7" w:tplc="9A3C7A40">
      <w:numFmt w:val="bullet"/>
      <w:lvlText w:val="•"/>
      <w:lvlJc w:val="left"/>
      <w:pPr>
        <w:ind w:left="8034" w:hanging="348"/>
      </w:pPr>
      <w:rPr>
        <w:rFonts w:hint="default"/>
        <w:lang w:val="cs-CZ" w:eastAsia="en-US" w:bidi="ar-SA"/>
      </w:rPr>
    </w:lvl>
    <w:lvl w:ilvl="8" w:tplc="732CC764">
      <w:numFmt w:val="bullet"/>
      <w:lvlText w:val="•"/>
      <w:lvlJc w:val="left"/>
      <w:pPr>
        <w:ind w:left="8996" w:hanging="348"/>
      </w:pPr>
      <w:rPr>
        <w:rFonts w:hint="default"/>
        <w:lang w:val="cs-CZ" w:eastAsia="en-US" w:bidi="ar-SA"/>
      </w:rPr>
    </w:lvl>
  </w:abstractNum>
  <w:abstractNum w:abstractNumId="2" w15:restartNumberingAfterBreak="0">
    <w:nsid w:val="59E6041B"/>
    <w:multiLevelType w:val="hybridMultilevel"/>
    <w:tmpl w:val="4366281C"/>
    <w:lvl w:ilvl="0" w:tplc="A586762E">
      <w:start w:val="1"/>
      <w:numFmt w:val="bullet"/>
      <w:lvlText w:val="-"/>
      <w:lvlJc w:val="left"/>
      <w:pPr>
        <w:ind w:left="1287" w:hanging="360"/>
      </w:pPr>
      <w:rPr>
        <w:rFonts w:ascii="Courier New" w:hAnsi="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74815761"/>
    <w:multiLevelType w:val="hybridMultilevel"/>
    <w:tmpl w:val="557263AE"/>
    <w:lvl w:ilvl="0" w:tplc="6FF44308">
      <w:start w:val="1"/>
      <w:numFmt w:val="upperLetter"/>
      <w:lvlText w:val="%1."/>
      <w:lvlJc w:val="left"/>
      <w:pPr>
        <w:ind w:left="935" w:hanging="356"/>
      </w:pPr>
      <w:rPr>
        <w:rFonts w:ascii="Arial" w:eastAsia="Arial" w:hAnsi="Arial" w:cs="Arial" w:hint="default"/>
        <w:b/>
        <w:bCs/>
        <w:i w:val="0"/>
        <w:iCs w:val="0"/>
        <w:spacing w:val="-6"/>
        <w:w w:val="100"/>
        <w:sz w:val="28"/>
        <w:szCs w:val="28"/>
        <w:lang w:val="cs-CZ" w:eastAsia="en-US" w:bidi="ar-SA"/>
      </w:rPr>
    </w:lvl>
    <w:lvl w:ilvl="1" w:tplc="E1BA1D04">
      <w:start w:val="1"/>
      <w:numFmt w:val="decimal"/>
      <w:lvlText w:val="%2."/>
      <w:lvlJc w:val="left"/>
      <w:pPr>
        <w:ind w:left="1343" w:hanging="404"/>
      </w:pPr>
      <w:rPr>
        <w:rFonts w:hint="default"/>
        <w:spacing w:val="-1"/>
        <w:w w:val="99"/>
        <w:lang w:val="cs-CZ" w:eastAsia="en-US" w:bidi="ar-SA"/>
      </w:rPr>
    </w:lvl>
    <w:lvl w:ilvl="2" w:tplc="6592EE68">
      <w:numFmt w:val="none"/>
      <w:lvlText w:val=""/>
      <w:lvlJc w:val="left"/>
      <w:pPr>
        <w:tabs>
          <w:tab w:val="num" w:pos="360"/>
        </w:tabs>
      </w:pPr>
    </w:lvl>
    <w:lvl w:ilvl="3" w:tplc="B47A2DFA">
      <w:numFmt w:val="bullet"/>
      <w:lvlText w:val="•"/>
      <w:lvlJc w:val="left"/>
      <w:pPr>
        <w:ind w:left="2537" w:hanging="348"/>
      </w:pPr>
      <w:rPr>
        <w:rFonts w:hint="default"/>
        <w:lang w:val="cs-CZ" w:eastAsia="en-US" w:bidi="ar-SA"/>
      </w:rPr>
    </w:lvl>
    <w:lvl w:ilvl="4" w:tplc="53B850C2">
      <w:numFmt w:val="bullet"/>
      <w:lvlText w:val="•"/>
      <w:lvlJc w:val="left"/>
      <w:pPr>
        <w:ind w:left="3735" w:hanging="348"/>
      </w:pPr>
      <w:rPr>
        <w:rFonts w:hint="default"/>
        <w:lang w:val="cs-CZ" w:eastAsia="en-US" w:bidi="ar-SA"/>
      </w:rPr>
    </w:lvl>
    <w:lvl w:ilvl="5" w:tplc="ACDACB3A">
      <w:numFmt w:val="bullet"/>
      <w:lvlText w:val="•"/>
      <w:lvlJc w:val="left"/>
      <w:pPr>
        <w:ind w:left="4932" w:hanging="348"/>
      </w:pPr>
      <w:rPr>
        <w:rFonts w:hint="default"/>
        <w:lang w:val="cs-CZ" w:eastAsia="en-US" w:bidi="ar-SA"/>
      </w:rPr>
    </w:lvl>
    <w:lvl w:ilvl="6" w:tplc="28DA781A">
      <w:numFmt w:val="bullet"/>
      <w:lvlText w:val="•"/>
      <w:lvlJc w:val="left"/>
      <w:pPr>
        <w:ind w:left="6130" w:hanging="348"/>
      </w:pPr>
      <w:rPr>
        <w:rFonts w:hint="default"/>
        <w:lang w:val="cs-CZ" w:eastAsia="en-US" w:bidi="ar-SA"/>
      </w:rPr>
    </w:lvl>
    <w:lvl w:ilvl="7" w:tplc="0E2875DA">
      <w:numFmt w:val="bullet"/>
      <w:lvlText w:val="•"/>
      <w:lvlJc w:val="left"/>
      <w:pPr>
        <w:ind w:left="7327" w:hanging="348"/>
      </w:pPr>
      <w:rPr>
        <w:rFonts w:hint="default"/>
        <w:lang w:val="cs-CZ" w:eastAsia="en-US" w:bidi="ar-SA"/>
      </w:rPr>
    </w:lvl>
    <w:lvl w:ilvl="8" w:tplc="A9049980">
      <w:numFmt w:val="bullet"/>
      <w:lvlText w:val="•"/>
      <w:lvlJc w:val="left"/>
      <w:pPr>
        <w:ind w:left="8525" w:hanging="348"/>
      </w:pPr>
      <w:rPr>
        <w:rFonts w:hint="default"/>
        <w:lang w:val="cs-CZ" w:eastAsia="en-US" w:bidi="ar-SA"/>
      </w:rPr>
    </w:lvl>
  </w:abstractNum>
  <w:num w:numId="1" w16cid:durableId="787731">
    <w:abstractNumId w:val="0"/>
  </w:num>
  <w:num w:numId="2" w16cid:durableId="620039708">
    <w:abstractNumId w:val="1"/>
  </w:num>
  <w:num w:numId="3" w16cid:durableId="1566837078">
    <w:abstractNumId w:val="3"/>
  </w:num>
  <w:num w:numId="4" w16cid:durableId="749737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346EF3"/>
    <w:rsid w:val="000021E1"/>
    <w:rsid w:val="00017876"/>
    <w:rsid w:val="0004273C"/>
    <w:rsid w:val="00082008"/>
    <w:rsid w:val="00095F63"/>
    <w:rsid w:val="000D34A0"/>
    <w:rsid w:val="000D3515"/>
    <w:rsid w:val="000F036F"/>
    <w:rsid w:val="001201F2"/>
    <w:rsid w:val="001346E3"/>
    <w:rsid w:val="00151650"/>
    <w:rsid w:val="00171061"/>
    <w:rsid w:val="001812B5"/>
    <w:rsid w:val="001B412F"/>
    <w:rsid w:val="001F6370"/>
    <w:rsid w:val="00205E7D"/>
    <w:rsid w:val="00227477"/>
    <w:rsid w:val="0025276B"/>
    <w:rsid w:val="00270F79"/>
    <w:rsid w:val="0027234A"/>
    <w:rsid w:val="002A6FCC"/>
    <w:rsid w:val="002B3CBA"/>
    <w:rsid w:val="002C4127"/>
    <w:rsid w:val="00346EF3"/>
    <w:rsid w:val="003C6EE4"/>
    <w:rsid w:val="00402B01"/>
    <w:rsid w:val="004041F7"/>
    <w:rsid w:val="00423BAB"/>
    <w:rsid w:val="004B193B"/>
    <w:rsid w:val="004D0C83"/>
    <w:rsid w:val="004D78F1"/>
    <w:rsid w:val="004E33DF"/>
    <w:rsid w:val="004F31B9"/>
    <w:rsid w:val="004F7873"/>
    <w:rsid w:val="00555DAB"/>
    <w:rsid w:val="005613D1"/>
    <w:rsid w:val="00572C96"/>
    <w:rsid w:val="005C2CA9"/>
    <w:rsid w:val="005C331E"/>
    <w:rsid w:val="005C5904"/>
    <w:rsid w:val="005E2122"/>
    <w:rsid w:val="005E249C"/>
    <w:rsid w:val="00604499"/>
    <w:rsid w:val="00605912"/>
    <w:rsid w:val="00611CF7"/>
    <w:rsid w:val="006141BE"/>
    <w:rsid w:val="00616166"/>
    <w:rsid w:val="00640AC6"/>
    <w:rsid w:val="006505F2"/>
    <w:rsid w:val="00661971"/>
    <w:rsid w:val="006669E6"/>
    <w:rsid w:val="006B15FA"/>
    <w:rsid w:val="006D20A9"/>
    <w:rsid w:val="006F1930"/>
    <w:rsid w:val="00752845"/>
    <w:rsid w:val="00764902"/>
    <w:rsid w:val="007942BD"/>
    <w:rsid w:val="007C1C36"/>
    <w:rsid w:val="008334B0"/>
    <w:rsid w:val="00836CDC"/>
    <w:rsid w:val="00866B1D"/>
    <w:rsid w:val="00874F68"/>
    <w:rsid w:val="008C248D"/>
    <w:rsid w:val="008C4F87"/>
    <w:rsid w:val="00903602"/>
    <w:rsid w:val="0093740E"/>
    <w:rsid w:val="009653FF"/>
    <w:rsid w:val="00967648"/>
    <w:rsid w:val="009D34FD"/>
    <w:rsid w:val="009F2CF0"/>
    <w:rsid w:val="00A00BEA"/>
    <w:rsid w:val="00AC66A3"/>
    <w:rsid w:val="00AF6EA0"/>
    <w:rsid w:val="00B028E8"/>
    <w:rsid w:val="00B850F3"/>
    <w:rsid w:val="00C23143"/>
    <w:rsid w:val="00C33A33"/>
    <w:rsid w:val="00C43472"/>
    <w:rsid w:val="00C52B3B"/>
    <w:rsid w:val="00C543E3"/>
    <w:rsid w:val="00C62958"/>
    <w:rsid w:val="00C66889"/>
    <w:rsid w:val="00C82B87"/>
    <w:rsid w:val="00CB04A5"/>
    <w:rsid w:val="00CD789D"/>
    <w:rsid w:val="00D44238"/>
    <w:rsid w:val="00DA0077"/>
    <w:rsid w:val="00DD6DEF"/>
    <w:rsid w:val="00E00D16"/>
    <w:rsid w:val="00E10598"/>
    <w:rsid w:val="00E161C0"/>
    <w:rsid w:val="00E34F2B"/>
    <w:rsid w:val="00E53409"/>
    <w:rsid w:val="00E5751D"/>
    <w:rsid w:val="00EC278D"/>
    <w:rsid w:val="00EE280C"/>
    <w:rsid w:val="00F11D32"/>
    <w:rsid w:val="00F21FE3"/>
    <w:rsid w:val="00F26858"/>
    <w:rsid w:val="00F27151"/>
    <w:rsid w:val="00F82C24"/>
    <w:rsid w:val="00F9612B"/>
    <w:rsid w:val="00F97C53"/>
    <w:rsid w:val="00FD04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3DD6BAB"/>
  <w15:docId w15:val="{145322BE-5FD2-4B8B-A5BB-55DF7DB16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346EF3"/>
    <w:rPr>
      <w:rFonts w:ascii="Arial" w:eastAsia="Arial" w:hAnsi="Arial" w:cs="Arial"/>
      <w:lang w:val="cs-CZ"/>
    </w:rPr>
  </w:style>
  <w:style w:type="paragraph" w:styleId="Nadpis1">
    <w:name w:val="heading 1"/>
    <w:basedOn w:val="Normln"/>
    <w:next w:val="Normln"/>
    <w:link w:val="Nadpis1Char"/>
    <w:qFormat/>
    <w:rsid w:val="00AC66A3"/>
    <w:pPr>
      <w:keepNext/>
      <w:suppressAutoHyphens/>
      <w:autoSpaceDE/>
      <w:autoSpaceDN/>
      <w:spacing w:before="60"/>
      <w:outlineLvl w:val="0"/>
    </w:pPr>
    <w:rPr>
      <w:rFonts w:eastAsia="Lucida Sans Unicode" w:cs="Times New Roman"/>
      <w:b/>
      <w:kern w:val="1"/>
      <w:sz w:val="36"/>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346EF3"/>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346EF3"/>
    <w:pPr>
      <w:ind w:left="579"/>
    </w:pPr>
    <w:rPr>
      <w:sz w:val="20"/>
      <w:szCs w:val="20"/>
    </w:rPr>
  </w:style>
  <w:style w:type="paragraph" w:customStyle="1" w:styleId="Nadpis11">
    <w:name w:val="Nadpis 11"/>
    <w:basedOn w:val="Normln"/>
    <w:uiPriority w:val="1"/>
    <w:qFormat/>
    <w:rsid w:val="00346EF3"/>
    <w:pPr>
      <w:ind w:left="937" w:hanging="358"/>
      <w:outlineLvl w:val="1"/>
    </w:pPr>
    <w:rPr>
      <w:b/>
      <w:bCs/>
      <w:sz w:val="28"/>
      <w:szCs w:val="28"/>
    </w:rPr>
  </w:style>
  <w:style w:type="paragraph" w:customStyle="1" w:styleId="Nadpis21">
    <w:name w:val="Nadpis 21"/>
    <w:basedOn w:val="Normln"/>
    <w:uiPriority w:val="1"/>
    <w:qFormat/>
    <w:rsid w:val="00346EF3"/>
    <w:pPr>
      <w:ind w:left="1285" w:hanging="346"/>
      <w:outlineLvl w:val="2"/>
    </w:pPr>
    <w:rPr>
      <w:b/>
      <w:bCs/>
      <w:sz w:val="20"/>
      <w:szCs w:val="20"/>
    </w:rPr>
  </w:style>
  <w:style w:type="paragraph" w:customStyle="1" w:styleId="Nadpis31">
    <w:name w:val="Nadpis 31"/>
    <w:basedOn w:val="Normln"/>
    <w:uiPriority w:val="1"/>
    <w:qFormat/>
    <w:rsid w:val="00346EF3"/>
    <w:pPr>
      <w:spacing w:before="226"/>
      <w:ind w:left="579" w:hanging="345"/>
      <w:jc w:val="both"/>
      <w:outlineLvl w:val="3"/>
    </w:pPr>
    <w:rPr>
      <w:b/>
      <w:bCs/>
      <w:sz w:val="20"/>
      <w:szCs w:val="20"/>
    </w:rPr>
  </w:style>
  <w:style w:type="paragraph" w:customStyle="1" w:styleId="Nadpis41">
    <w:name w:val="Nadpis 41"/>
    <w:basedOn w:val="Normln"/>
    <w:uiPriority w:val="1"/>
    <w:qFormat/>
    <w:rsid w:val="00346EF3"/>
    <w:pPr>
      <w:ind w:left="579" w:hanging="345"/>
      <w:outlineLvl w:val="4"/>
    </w:pPr>
    <w:rPr>
      <w:b/>
      <w:bCs/>
      <w:i/>
      <w:iCs/>
      <w:sz w:val="20"/>
      <w:szCs w:val="20"/>
    </w:rPr>
  </w:style>
  <w:style w:type="paragraph" w:styleId="Odstavecseseznamem">
    <w:name w:val="List Paragraph"/>
    <w:basedOn w:val="Normln"/>
    <w:uiPriority w:val="1"/>
    <w:qFormat/>
    <w:rsid w:val="00346EF3"/>
    <w:pPr>
      <w:ind w:left="1285" w:hanging="345"/>
    </w:pPr>
  </w:style>
  <w:style w:type="paragraph" w:customStyle="1" w:styleId="TableParagraph">
    <w:name w:val="Table Paragraph"/>
    <w:basedOn w:val="Normln"/>
    <w:uiPriority w:val="1"/>
    <w:qFormat/>
    <w:rsid w:val="00346EF3"/>
  </w:style>
  <w:style w:type="paragraph" w:styleId="Textbubliny">
    <w:name w:val="Balloon Text"/>
    <w:basedOn w:val="Normln"/>
    <w:link w:val="TextbublinyChar"/>
    <w:uiPriority w:val="99"/>
    <w:semiHidden/>
    <w:unhideWhenUsed/>
    <w:rsid w:val="00DA0077"/>
    <w:rPr>
      <w:rFonts w:ascii="Tahoma" w:hAnsi="Tahoma" w:cs="Tahoma"/>
      <w:sz w:val="16"/>
      <w:szCs w:val="16"/>
    </w:rPr>
  </w:style>
  <w:style w:type="character" w:customStyle="1" w:styleId="TextbublinyChar">
    <w:name w:val="Text bubliny Char"/>
    <w:basedOn w:val="Standardnpsmoodstavce"/>
    <w:link w:val="Textbubliny"/>
    <w:uiPriority w:val="99"/>
    <w:semiHidden/>
    <w:rsid w:val="00DA0077"/>
    <w:rPr>
      <w:rFonts w:ascii="Tahoma" w:eastAsia="Arial" w:hAnsi="Tahoma" w:cs="Tahoma"/>
      <w:sz w:val="16"/>
      <w:szCs w:val="16"/>
      <w:lang w:val="cs-CZ"/>
    </w:rPr>
  </w:style>
  <w:style w:type="character" w:customStyle="1" w:styleId="Nadpis1Char">
    <w:name w:val="Nadpis 1 Char"/>
    <w:basedOn w:val="Standardnpsmoodstavce"/>
    <w:link w:val="Nadpis1"/>
    <w:rsid w:val="00AC66A3"/>
    <w:rPr>
      <w:rFonts w:ascii="Arial" w:eastAsia="Lucida Sans Unicode" w:hAnsi="Arial" w:cs="Times New Roman"/>
      <w:b/>
      <w:kern w:val="1"/>
      <w:sz w:val="36"/>
      <w:szCs w:val="24"/>
      <w:lang w:val="cs-CZ"/>
    </w:rPr>
  </w:style>
  <w:style w:type="paragraph" w:styleId="Zhlav">
    <w:name w:val="header"/>
    <w:basedOn w:val="Normln"/>
    <w:link w:val="ZhlavChar"/>
    <w:uiPriority w:val="99"/>
    <w:rsid w:val="00AC66A3"/>
    <w:pPr>
      <w:tabs>
        <w:tab w:val="center" w:pos="4536"/>
        <w:tab w:val="right" w:pos="9072"/>
      </w:tabs>
      <w:suppressAutoHyphens/>
      <w:autoSpaceDE/>
      <w:autoSpaceDN/>
    </w:pPr>
    <w:rPr>
      <w:rFonts w:ascii="Times New Roman" w:eastAsia="Lucida Sans Unicode" w:hAnsi="Times New Roman" w:cs="Times New Roman"/>
      <w:kern w:val="1"/>
      <w:sz w:val="24"/>
      <w:szCs w:val="24"/>
    </w:rPr>
  </w:style>
  <w:style w:type="character" w:customStyle="1" w:styleId="ZhlavChar">
    <w:name w:val="Záhlaví Char"/>
    <w:basedOn w:val="Standardnpsmoodstavce"/>
    <w:link w:val="Zhlav"/>
    <w:uiPriority w:val="99"/>
    <w:rsid w:val="00AC66A3"/>
    <w:rPr>
      <w:rFonts w:ascii="Times New Roman" w:eastAsia="Lucida Sans Unicode" w:hAnsi="Times New Roman" w:cs="Times New Roman"/>
      <w:kern w:val="1"/>
      <w:sz w:val="24"/>
      <w:szCs w:val="24"/>
    </w:rPr>
  </w:style>
  <w:style w:type="paragraph" w:styleId="Zpat">
    <w:name w:val="footer"/>
    <w:basedOn w:val="Normln"/>
    <w:link w:val="ZpatChar"/>
    <w:uiPriority w:val="99"/>
    <w:unhideWhenUsed/>
    <w:rsid w:val="00C62958"/>
    <w:pPr>
      <w:tabs>
        <w:tab w:val="center" w:pos="4536"/>
        <w:tab w:val="right" w:pos="9072"/>
      </w:tabs>
    </w:pPr>
  </w:style>
  <w:style w:type="character" w:customStyle="1" w:styleId="ZpatChar">
    <w:name w:val="Zápatí Char"/>
    <w:basedOn w:val="Standardnpsmoodstavce"/>
    <w:link w:val="Zpat"/>
    <w:uiPriority w:val="99"/>
    <w:rsid w:val="00C62958"/>
    <w:rPr>
      <w:rFonts w:ascii="Arial" w:eastAsia="Arial" w:hAnsi="Arial" w:cs="Arial"/>
      <w:lang w:val="cs-CZ"/>
    </w:rPr>
  </w:style>
  <w:style w:type="character" w:customStyle="1" w:styleId="ZkladntextChar">
    <w:name w:val="Základní text Char"/>
    <w:basedOn w:val="Standardnpsmoodstavce"/>
    <w:link w:val="Zkladntext"/>
    <w:uiPriority w:val="1"/>
    <w:rsid w:val="006669E6"/>
    <w:rPr>
      <w:rFonts w:ascii="Arial" w:eastAsia="Arial" w:hAnsi="Arial" w:cs="Arial"/>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586736">
      <w:bodyDiv w:val="1"/>
      <w:marLeft w:val="0"/>
      <w:marRight w:val="0"/>
      <w:marTop w:val="0"/>
      <w:marBottom w:val="0"/>
      <w:divBdr>
        <w:top w:val="none" w:sz="0" w:space="0" w:color="auto"/>
        <w:left w:val="none" w:sz="0" w:space="0" w:color="auto"/>
        <w:bottom w:val="none" w:sz="0" w:space="0" w:color="auto"/>
        <w:right w:val="none" w:sz="0" w:space="0" w:color="auto"/>
      </w:divBdr>
    </w:div>
    <w:div w:id="21419927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1506</Words>
  <Characters>8892</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22013-DSP-TZ_D.1.4.1 ZTI</vt:lpstr>
    </vt:vector>
  </TitlesOfParts>
  <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22013-DSP-TZ_D.1.4.1 ZTI</dc:title>
  <dc:creator>PC1</dc:creator>
  <cp:lastModifiedBy>Ondřej Fabián</cp:lastModifiedBy>
  <cp:revision>4</cp:revision>
  <cp:lastPrinted>2024-09-03T10:48:00Z</cp:lastPrinted>
  <dcterms:created xsi:type="dcterms:W3CDTF">2024-09-03T10:48:00Z</dcterms:created>
  <dcterms:modified xsi:type="dcterms:W3CDTF">2024-11-06T14:12:00Z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2023-08-10T00:00:00Z</vt:filetime>
  </property>
  <property fmtid="{D5CDD505-2E9C-101B-9397-08002B2CF9AE}" pid="3" name="Creator">
    <vt:lpwstr>PDFCreator Free 4.2.0</vt:lpwstr>
  </property>
  <property fmtid="{D5CDD505-2E9C-101B-9397-08002B2CF9AE}" pid="4" name="LastSaved">
    <vt:filetime>2023-10-06T00:00:00Z</vt:filetime>
  </property>
  <property fmtid="{D5CDD505-2E9C-101B-9397-08002B2CF9AE}" pid="5" name="Producer">
    <vt:lpwstr>GPL Ghostscript 9.52</vt:lpwstr>
  </property>
</Properties>
</file>